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B3345F" w:rsidRDefault="00B3345F">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8E7889" w:rsidRDefault="008E7889">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DF5C56" w:rsidP="007E4294">
            <w:pPr>
              <w:rPr>
                <w:sz w:val="24"/>
                <w:szCs w:val="24"/>
              </w:rPr>
            </w:pPr>
            <w:r>
              <w:rPr>
                <w:sz w:val="24"/>
                <w:szCs w:val="24"/>
              </w:rPr>
              <w:t>2013-2014</w:t>
            </w:r>
          </w:p>
        </w:tc>
        <w:tc>
          <w:tcPr>
            <w:tcW w:w="6912" w:type="dxa"/>
            <w:vAlign w:val="center"/>
          </w:tcPr>
          <w:p w:rsidR="000403F6" w:rsidRDefault="00046042" w:rsidP="00046042">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DF5C56" w:rsidP="004B7383">
            <w:pPr>
              <w:rPr>
                <w:sz w:val="24"/>
                <w:szCs w:val="24"/>
              </w:rPr>
            </w:pPr>
            <w:r>
              <w:rPr>
                <w:sz w:val="24"/>
                <w:szCs w:val="24"/>
              </w:rPr>
              <w:t>History</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DF5C56" w:rsidP="004B7383">
            <w:pPr>
              <w:rPr>
                <w:sz w:val="24"/>
                <w:szCs w:val="24"/>
              </w:rPr>
            </w:pPr>
            <w:bookmarkStart w:id="1" w:name="Dropdown2"/>
            <w:r>
              <w:rPr>
                <w:sz w:val="24"/>
                <w:szCs w:val="24"/>
              </w:rPr>
              <w:t xml:space="preserve">Behavioral and Social Sciences </w:t>
            </w:r>
            <w:r w:rsidR="006D4F29">
              <w:rPr>
                <w:sz w:val="24"/>
                <w:szCs w:val="24"/>
              </w:rPr>
              <w:fldChar w:fldCharType="begin">
                <w:ffData>
                  <w:name w:val="Dropdown2"/>
                  <w:enabled/>
                  <w:calcOnExit w:val="0"/>
                  <w:ddList>
                    <w:listEntry w:val="Department"/>
                    <w:listEntry w:val="Behavioral and Social Science"/>
                    <w:listEntry w:val="Business"/>
                    <w:listEntry w:val="Child, Family, and Consumer Sciences"/>
                    <w:listEntry w:val="Emergency Medical Services/Fire Technology"/>
                    <w:listEntry w:val="English"/>
                    <w:listEntry w:val="English as a Second Language"/>
                    <w:listEntry w:val="Exercise Science, Wellness, and Sports"/>
                    <w:listEntry w:val="Humanities"/>
                    <w:listEntry w:val="Industrial Technology"/>
                    <w:listEntry w:val="Nursing and Allied Health"/>
                    <w:listEntry w:val="Public Safety"/>
                    <w:listEntry w:val="Science, Math, and Engineering"/>
                    <w:listEntry w:val="World Languages and Communication"/>
                    <w:listEntry w:val="Learning Services"/>
                  </w:ddList>
                </w:ffData>
              </w:fldChar>
            </w:r>
            <w:r w:rsidR="006D4F29">
              <w:rPr>
                <w:sz w:val="24"/>
                <w:szCs w:val="24"/>
              </w:rPr>
              <w:instrText xml:space="preserve"> FORMDROPDOWN </w:instrText>
            </w:r>
            <w:r w:rsidR="006D4F29">
              <w:rPr>
                <w:sz w:val="24"/>
                <w:szCs w:val="24"/>
              </w:rPr>
            </w:r>
            <w:r w:rsidR="006D4F29">
              <w:rPr>
                <w:sz w:val="24"/>
                <w:szCs w:val="24"/>
              </w:rPr>
              <w:fldChar w:fldCharType="end"/>
            </w:r>
            <w:bookmarkEnd w:id="1"/>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DF5C56" w:rsidP="004B7383">
            <w:pPr>
              <w:rPr>
                <w:sz w:val="24"/>
                <w:szCs w:val="24"/>
              </w:rPr>
            </w:pPr>
            <w:bookmarkStart w:id="2" w:name="Dropdown1"/>
            <w:r>
              <w:rPr>
                <w:sz w:val="24"/>
                <w:szCs w:val="24"/>
              </w:rPr>
              <w:t xml:space="preserve">Health and Science </w:t>
            </w:r>
            <w:r w:rsidR="006D4F29">
              <w:rPr>
                <w:sz w:val="24"/>
                <w:szCs w:val="24"/>
              </w:rPr>
              <w:fldChar w:fldCharType="begin">
                <w:ffData>
                  <w:name w:val="Dropdown1"/>
                  <w:enabled/>
                  <w:calcOnExit w:val="0"/>
                  <w:ddList>
                    <w:listEntry w:val="Division"/>
                    <w:listEntry w:val="Arts &amp; Letters and Learning Services"/>
                    <w:listEntry w:val="Economic and Workforce Development"/>
                    <w:listEntry w:val="Health and Science"/>
                    <w:listEntry w:val="Other: Counseling"/>
                  </w:ddList>
                </w:ffData>
              </w:fldChar>
            </w:r>
            <w:r w:rsidR="006D4F29">
              <w:rPr>
                <w:sz w:val="24"/>
                <w:szCs w:val="24"/>
              </w:rPr>
              <w:instrText xml:space="preserve"> FORMDROPDOWN </w:instrText>
            </w:r>
            <w:r w:rsidR="006D4F29">
              <w:rPr>
                <w:sz w:val="24"/>
                <w:szCs w:val="24"/>
              </w:rPr>
            </w:r>
            <w:r w:rsidR="006D4F29">
              <w:rPr>
                <w:sz w:val="24"/>
                <w:szCs w:val="24"/>
              </w:rPr>
              <w:fldChar w:fldCharType="end"/>
            </w:r>
            <w:bookmarkEnd w:id="2"/>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DF5C56" w:rsidP="00DF5C56">
            <w:pPr>
              <w:rPr>
                <w:sz w:val="24"/>
                <w:szCs w:val="24"/>
              </w:rPr>
            </w:pPr>
            <w:r>
              <w:rPr>
                <w:sz w:val="24"/>
                <w:szCs w:val="24"/>
              </w:rPr>
              <w:t>Kevin White, Department Chair</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B51FA3" w:rsidRDefault="005B59C1" w:rsidP="00B51FA3">
            <w:pPr>
              <w:pStyle w:val="Default"/>
            </w:pPr>
            <w:r w:rsidRPr="005707F9">
              <w:rPr>
                <w:b/>
              </w:rPr>
              <w:t xml:space="preserve">Identify Program Goal from Last Program Review: </w:t>
            </w:r>
            <w:r w:rsidR="00B51FA3">
              <w:rPr>
                <w:b/>
              </w:rPr>
              <w:t xml:space="preserve"> </w:t>
            </w:r>
            <w:r w:rsidR="00B51FA3">
              <w:t>Adopt the TMC for History</w:t>
            </w:r>
            <w:r w:rsidR="00164789">
              <w:t xml:space="preserve"> </w:t>
            </w:r>
          </w:p>
          <w:p w:rsidR="005B59C1" w:rsidRPr="005707F9" w:rsidRDefault="005B59C1" w:rsidP="000C3BC9">
            <w:pPr>
              <w:rPr>
                <w:sz w:val="24"/>
                <w:szCs w:val="24"/>
              </w:rPr>
            </w:pPr>
          </w:p>
          <w:p w:rsidR="005B59C1" w:rsidRPr="005707F9" w:rsidRDefault="005B59C1"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5B59C1" w:rsidRPr="003B17D4" w:rsidRDefault="00B51FA3"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1</w:t>
            </w:r>
          </w:p>
          <w:p w:rsidR="005B59C1" w:rsidRPr="003B17D4" w:rsidRDefault="00B51FA3"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B51FA3" w:rsidP="000C3BC9">
            <w:pPr>
              <w:rPr>
                <w:sz w:val="24"/>
                <w:szCs w:val="24"/>
              </w:rPr>
            </w:pPr>
            <w:r>
              <w:rPr>
                <w:sz w:val="24"/>
                <w:szCs w:val="24"/>
              </w:rPr>
              <w:fldChar w:fldCharType="begin">
                <w:ffData>
                  <w:name w:val=""/>
                  <w:enabled w:val="0"/>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B51FA3">
              <w:rPr>
                <w:sz w:val="24"/>
                <w:szCs w:val="24"/>
              </w:rPr>
              <w:t xml:space="preserve">The Transfer Model Curriculum (TMC) has been renamed Associate Degree for Transfer (ADT) and is approved for IVC. The ADT will </w:t>
            </w:r>
            <w:r w:rsidR="00E25F2B">
              <w:rPr>
                <w:sz w:val="24"/>
                <w:szCs w:val="24"/>
              </w:rPr>
              <w:t>supersede our local degree</w:t>
            </w:r>
            <w:r w:rsidR="00551DFB">
              <w:rPr>
                <w:sz w:val="24"/>
                <w:szCs w:val="24"/>
              </w:rPr>
              <w:t xml:space="preserve"> and</w:t>
            </w:r>
            <w:r w:rsidR="00E25F2B">
              <w:rPr>
                <w:sz w:val="24"/>
                <w:szCs w:val="24"/>
              </w:rPr>
              <w:t xml:space="preserve"> provide</w:t>
            </w:r>
            <w:r w:rsidR="00551DFB">
              <w:rPr>
                <w:sz w:val="24"/>
                <w:szCs w:val="24"/>
              </w:rPr>
              <w:t>s</w:t>
            </w:r>
            <w:r w:rsidR="00E25F2B">
              <w:rPr>
                <w:sz w:val="24"/>
                <w:szCs w:val="24"/>
              </w:rPr>
              <w:t xml:space="preserve"> our graduates with a 60 unit degree that </w:t>
            </w:r>
            <w:r w:rsidR="00551DFB">
              <w:rPr>
                <w:sz w:val="24"/>
                <w:szCs w:val="24"/>
              </w:rPr>
              <w:t>CSUs</w:t>
            </w:r>
            <w:r w:rsidR="00E25F2B">
              <w:rPr>
                <w:sz w:val="24"/>
                <w:szCs w:val="24"/>
              </w:rPr>
              <w:t xml:space="preserve"> and U</w:t>
            </w:r>
            <w:r w:rsidR="00551DFB">
              <w:rPr>
                <w:sz w:val="24"/>
                <w:szCs w:val="24"/>
              </w:rPr>
              <w:t>C</w:t>
            </w:r>
            <w:r w:rsidR="00E25F2B">
              <w:rPr>
                <w:sz w:val="24"/>
                <w:szCs w:val="24"/>
              </w:rPr>
              <w:t xml:space="preserve"> campuses will accept without requiring addit</w:t>
            </w:r>
            <w:r w:rsidR="0074452B">
              <w:rPr>
                <w:sz w:val="24"/>
                <w:szCs w:val="24"/>
              </w:rPr>
              <w:t>ional units.</w:t>
            </w:r>
            <w:r w:rsidR="00E25F2B">
              <w:rPr>
                <w:sz w:val="24"/>
                <w:szCs w:val="24"/>
              </w:rPr>
              <w:t xml:space="preserve"> </w:t>
            </w:r>
            <w:r w:rsidR="00B51FA3">
              <w:rPr>
                <w:sz w:val="24"/>
                <w:szCs w:val="24"/>
              </w:rPr>
              <w:t xml:space="preserve"> </w:t>
            </w:r>
          </w:p>
          <w:p w:rsidR="005B59C1" w:rsidRPr="005707F9" w:rsidRDefault="005B59C1" w:rsidP="000C3BC9">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74452B" w:rsidRDefault="005B59C1" w:rsidP="0074452B">
            <w:pPr>
              <w:pStyle w:val="Default"/>
            </w:pPr>
            <w:r w:rsidRPr="005707F9">
              <w:rPr>
                <w:b/>
              </w:rPr>
              <w:t xml:space="preserve">Identify Program Goal from Last Program Review: </w:t>
            </w:r>
            <w:r w:rsidR="0074452B">
              <w:rPr>
                <w:b/>
              </w:rPr>
              <w:t xml:space="preserve"> </w:t>
            </w:r>
            <w:r w:rsidR="0074452B" w:rsidRPr="0074452B">
              <w:t>E</w:t>
            </w:r>
            <w:r w:rsidR="0074452B">
              <w:t xml:space="preserve">stablish a dedicated “home” (room) for Discipline specific resources (maps, globes, etc.,) </w:t>
            </w:r>
          </w:p>
          <w:p w:rsidR="005B59C1" w:rsidRPr="005707F9" w:rsidRDefault="005B59C1" w:rsidP="004A2B92">
            <w:pPr>
              <w:rPr>
                <w:sz w:val="24"/>
                <w:szCs w:val="24"/>
              </w:rPr>
            </w:pP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74452B"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8E7889"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74452B"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0074452B">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74452B">
              <w:rPr>
                <w:sz w:val="24"/>
                <w:szCs w:val="24"/>
              </w:rPr>
              <w:t>With the closure of the 500 Building (to be torn down), the dedicated home of the History specific resources has been moved to the 200 Building, specifically room 204. The collection of maps was re-evaluated and some were discarded due to wear. The remaining ones were mounted on the walls</w:t>
            </w:r>
            <w:r w:rsidR="00551DFB">
              <w:rPr>
                <w:sz w:val="24"/>
                <w:szCs w:val="24"/>
              </w:rPr>
              <w:t xml:space="preserve"> in the room.</w:t>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3"/>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C64E3F" w:rsidRPr="00C64E3F" w:rsidRDefault="005B59C1" w:rsidP="00C64E3F">
            <w:pPr>
              <w:rPr>
                <w:rFonts w:ascii="Cambria" w:hAnsi="Cambria" w:cs="Cambria"/>
                <w:color w:val="000000"/>
                <w:sz w:val="23"/>
                <w:szCs w:val="23"/>
              </w:rPr>
            </w:pPr>
            <w:r w:rsidRPr="005707F9">
              <w:rPr>
                <w:b/>
                <w:sz w:val="24"/>
                <w:szCs w:val="24"/>
              </w:rPr>
              <w:t xml:space="preserve">Identify Program Goal from Last Program Review: </w:t>
            </w:r>
            <w:r w:rsidR="00C64E3F">
              <w:rPr>
                <w:b/>
                <w:sz w:val="24"/>
                <w:szCs w:val="24"/>
              </w:rPr>
              <w:t xml:space="preserve"> </w:t>
            </w:r>
            <w:r w:rsidR="00C64E3F" w:rsidRPr="00C64E3F">
              <w:rPr>
                <w:rFonts w:ascii="Cambria" w:hAnsi="Cambria" w:cs="Cambria"/>
                <w:color w:val="000000"/>
                <w:sz w:val="23"/>
                <w:szCs w:val="23"/>
              </w:rPr>
              <w:t xml:space="preserve">Create a degree Pathway chart (a 1-page sequence </w:t>
            </w:r>
            <w:r w:rsidR="00C64E3F">
              <w:rPr>
                <w:rFonts w:ascii="Cambria" w:hAnsi="Cambria" w:cs="Cambria"/>
                <w:color w:val="000000"/>
                <w:sz w:val="23"/>
                <w:szCs w:val="23"/>
              </w:rPr>
              <w:t>of courses need</w:t>
            </w:r>
            <w:r w:rsidR="00164789">
              <w:rPr>
                <w:rFonts w:ascii="Cambria" w:hAnsi="Cambria" w:cs="Cambria"/>
                <w:color w:val="000000"/>
                <w:sz w:val="23"/>
                <w:szCs w:val="23"/>
              </w:rPr>
              <w:t>ed</w:t>
            </w:r>
            <w:r w:rsidR="00C64E3F">
              <w:rPr>
                <w:rFonts w:ascii="Cambria" w:hAnsi="Cambria" w:cs="Cambria"/>
                <w:color w:val="000000"/>
                <w:sz w:val="23"/>
                <w:szCs w:val="23"/>
              </w:rPr>
              <w:t xml:space="preserve"> for graduation). </w:t>
            </w:r>
          </w:p>
          <w:p w:rsidR="005B59C1" w:rsidRPr="005707F9" w:rsidRDefault="005B59C1" w:rsidP="004A2B92">
            <w:pPr>
              <w:rPr>
                <w:sz w:val="24"/>
                <w:szCs w:val="24"/>
              </w:rPr>
            </w:pP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E60FB6"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E60FB6"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C64E3F"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E60FB6">
              <w:rPr>
                <w:rFonts w:ascii="Cambria" w:hAnsi="Cambria" w:cs="Cambria"/>
                <w:color w:val="000000"/>
                <w:sz w:val="23"/>
                <w:szCs w:val="23"/>
              </w:rPr>
              <w:t xml:space="preserve">Using the new ADT as the blueprint, we developed a History Pathways. In collaboration with our Counseling </w:t>
            </w:r>
            <w:r w:rsidR="00551DFB">
              <w:rPr>
                <w:rFonts w:ascii="Cambria" w:hAnsi="Cambria" w:cs="Cambria"/>
                <w:color w:val="000000"/>
                <w:sz w:val="23"/>
                <w:szCs w:val="23"/>
              </w:rPr>
              <w:t>Center</w:t>
            </w:r>
            <w:r w:rsidR="00E60FB6">
              <w:rPr>
                <w:rFonts w:ascii="Cambria" w:hAnsi="Cambria" w:cs="Cambria"/>
                <w:color w:val="000000"/>
                <w:sz w:val="23"/>
                <w:szCs w:val="23"/>
              </w:rPr>
              <w:t>, the document provides potential History majors with a suggested semester by semester seq</w:t>
            </w:r>
            <w:r w:rsidR="00551DFB">
              <w:rPr>
                <w:rFonts w:ascii="Cambria" w:hAnsi="Cambria" w:cs="Cambria"/>
                <w:color w:val="000000"/>
                <w:sz w:val="23"/>
                <w:szCs w:val="23"/>
              </w:rPr>
              <w:t>uential plan of courses to take in order to graduate within the two year time frame.</w:t>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p w:rsidR="0023193A" w:rsidRDefault="0023193A" w:rsidP="0023193A">
      <w:pPr>
        <w:spacing w:after="0" w:line="240" w:lineRule="auto"/>
        <w:ind w:firstLine="720"/>
        <w:rPr>
          <w:sz w:val="24"/>
          <w:szCs w:val="24"/>
        </w:rPr>
      </w:pPr>
      <w:r>
        <w:rPr>
          <w:sz w:val="24"/>
          <w:szCs w:val="24"/>
        </w:rPr>
        <w:br w:type="page"/>
      </w:r>
    </w:p>
    <w:p w:rsidR="00475FDF" w:rsidRDefault="00475FDF" w:rsidP="0023193A">
      <w:pPr>
        <w:spacing w:after="0" w:line="240" w:lineRule="auto"/>
        <w:ind w:firstLine="720"/>
        <w:rPr>
          <w:sz w:val="24"/>
          <w:szCs w:val="24"/>
        </w:rPr>
      </w:pP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475FDF" w:rsidTr="00475FDF">
        <w:tc>
          <w:tcPr>
            <w:tcW w:w="630" w:type="dxa"/>
            <w:vMerge w:val="restart"/>
            <w:tcBorders>
              <w:top w:val="single" w:sz="4" w:space="0" w:color="auto"/>
              <w:left w:val="single" w:sz="4" w:space="0" w:color="auto"/>
              <w:right w:val="dotted" w:sz="4" w:space="0" w:color="auto"/>
            </w:tcBorders>
          </w:tcPr>
          <w:p w:rsidR="00475FDF" w:rsidRPr="00D001FF" w:rsidRDefault="00475FDF" w:rsidP="00475FDF">
            <w:pPr>
              <w:jc w:val="center"/>
              <w:rPr>
                <w:b/>
                <w:sz w:val="40"/>
                <w:szCs w:val="40"/>
              </w:rPr>
            </w:pPr>
            <w:r>
              <w:rPr>
                <w:b/>
                <w:sz w:val="40"/>
                <w:szCs w:val="40"/>
              </w:rPr>
              <w:t>4</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475FDF" w:rsidRPr="00B30971" w:rsidRDefault="00475FDF" w:rsidP="00475FDF">
            <w:pPr>
              <w:jc w:val="center"/>
              <w:rPr>
                <w:b/>
                <w:sz w:val="32"/>
                <w:szCs w:val="32"/>
              </w:rPr>
            </w:pPr>
            <w:r w:rsidRPr="00B30971">
              <w:rPr>
                <w:b/>
                <w:sz w:val="32"/>
                <w:szCs w:val="32"/>
              </w:rPr>
              <w:t>PAST PROGRAM GOAL #</w:t>
            </w:r>
            <w:r>
              <w:rPr>
                <w:b/>
                <w:sz w:val="32"/>
                <w:szCs w:val="32"/>
              </w:rPr>
              <w:t>4</w:t>
            </w:r>
          </w:p>
        </w:tc>
        <w:tc>
          <w:tcPr>
            <w:tcW w:w="1980" w:type="dxa"/>
            <w:tcBorders>
              <w:top w:val="single" w:sz="4" w:space="0" w:color="auto"/>
              <w:left w:val="single" w:sz="4" w:space="0" w:color="auto"/>
              <w:right w:val="single" w:sz="4" w:space="0" w:color="auto"/>
            </w:tcBorders>
          </w:tcPr>
          <w:p w:rsidR="00475FDF" w:rsidRPr="005707F9" w:rsidRDefault="00475FDF" w:rsidP="00475FDF">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475FDF" w:rsidTr="00475FDF">
        <w:trPr>
          <w:trHeight w:val="816"/>
        </w:trPr>
        <w:tc>
          <w:tcPr>
            <w:tcW w:w="630" w:type="dxa"/>
            <w:vMerge/>
            <w:tcBorders>
              <w:left w:val="single" w:sz="4" w:space="0" w:color="auto"/>
              <w:right w:val="single" w:sz="4" w:space="0" w:color="auto"/>
            </w:tcBorders>
            <w:vAlign w:val="center"/>
          </w:tcPr>
          <w:p w:rsidR="00475FDF" w:rsidRPr="00703A7F" w:rsidRDefault="00475FDF" w:rsidP="00475FDF">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475FDF" w:rsidRPr="00164789" w:rsidRDefault="00475FDF" w:rsidP="00475FDF">
            <w:pPr>
              <w:rPr>
                <w:rFonts w:ascii="Cambria" w:hAnsi="Cambria" w:cs="Cambria"/>
                <w:color w:val="000000"/>
                <w:sz w:val="23"/>
                <w:szCs w:val="23"/>
              </w:rPr>
            </w:pPr>
            <w:r w:rsidRPr="005707F9">
              <w:rPr>
                <w:b/>
                <w:sz w:val="24"/>
                <w:szCs w:val="24"/>
              </w:rPr>
              <w:t xml:space="preserve">Identify Program Goal from Last Program Review: </w:t>
            </w:r>
            <w:r>
              <w:rPr>
                <w:b/>
                <w:sz w:val="24"/>
                <w:szCs w:val="24"/>
              </w:rPr>
              <w:t xml:space="preserve"> </w:t>
            </w:r>
            <w:r w:rsidR="00164789" w:rsidRPr="00164789">
              <w:rPr>
                <w:sz w:val="24"/>
                <w:szCs w:val="24"/>
              </w:rPr>
              <w:t>In</w:t>
            </w:r>
            <w:r w:rsidR="00164789">
              <w:rPr>
                <w:sz w:val="24"/>
                <w:szCs w:val="24"/>
              </w:rPr>
              <w:t>crease the pool of part-time faculty.</w:t>
            </w:r>
          </w:p>
          <w:p w:rsidR="00475FDF" w:rsidRPr="005707F9" w:rsidRDefault="00475FDF" w:rsidP="00475FDF">
            <w:pPr>
              <w:rPr>
                <w:sz w:val="24"/>
                <w:szCs w:val="24"/>
              </w:rPr>
            </w:pPr>
          </w:p>
          <w:p w:rsidR="00475FDF" w:rsidRPr="005707F9" w:rsidRDefault="00475FDF" w:rsidP="00475FDF">
            <w:pPr>
              <w:rPr>
                <w:sz w:val="24"/>
                <w:szCs w:val="24"/>
              </w:rPr>
            </w:pPr>
          </w:p>
        </w:tc>
        <w:tc>
          <w:tcPr>
            <w:tcW w:w="1980" w:type="dxa"/>
            <w:vMerge w:val="restart"/>
            <w:tcBorders>
              <w:top w:val="single" w:sz="4" w:space="0" w:color="auto"/>
              <w:left w:val="single" w:sz="4" w:space="0" w:color="auto"/>
              <w:right w:val="single" w:sz="4" w:space="0" w:color="auto"/>
            </w:tcBorders>
          </w:tcPr>
          <w:p w:rsidR="00475FDF" w:rsidRPr="003B17D4" w:rsidRDefault="00475FDF" w:rsidP="00475FD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Pr="003B17D4">
              <w:rPr>
                <w:sz w:val="24"/>
                <w:szCs w:val="24"/>
              </w:rPr>
              <w:t xml:space="preserve"> 1</w:t>
            </w:r>
          </w:p>
          <w:p w:rsidR="00475FDF" w:rsidRPr="003B17D4" w:rsidRDefault="00475FDF" w:rsidP="00475FD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Pr="003B17D4">
              <w:rPr>
                <w:sz w:val="24"/>
                <w:szCs w:val="24"/>
              </w:rPr>
              <w:t xml:space="preserve"> 2</w:t>
            </w:r>
          </w:p>
          <w:p w:rsidR="00475FDF" w:rsidRPr="003B17D4" w:rsidRDefault="003A703D" w:rsidP="00475FD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75FDF" w:rsidRPr="003B17D4">
              <w:rPr>
                <w:sz w:val="24"/>
                <w:szCs w:val="24"/>
              </w:rPr>
              <w:t xml:space="preserve"> 3</w:t>
            </w:r>
          </w:p>
          <w:p w:rsidR="00475FDF" w:rsidRPr="004519FF" w:rsidRDefault="00475FDF" w:rsidP="00475FD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475FDF" w:rsidTr="00475FDF">
        <w:tc>
          <w:tcPr>
            <w:tcW w:w="630" w:type="dxa"/>
            <w:vMerge/>
            <w:tcBorders>
              <w:left w:val="single" w:sz="4" w:space="0" w:color="auto"/>
              <w:right w:val="single" w:sz="4" w:space="0" w:color="auto"/>
            </w:tcBorders>
          </w:tcPr>
          <w:p w:rsidR="00475FDF" w:rsidRPr="008F1519" w:rsidRDefault="00475FDF" w:rsidP="00475FDF">
            <w:pPr>
              <w:jc w:val="center"/>
              <w:rPr>
                <w:sz w:val="36"/>
                <w:szCs w:val="24"/>
              </w:rPr>
            </w:pPr>
          </w:p>
        </w:tc>
        <w:tc>
          <w:tcPr>
            <w:tcW w:w="3510" w:type="dxa"/>
            <w:tcBorders>
              <w:top w:val="single" w:sz="4" w:space="0" w:color="auto"/>
              <w:left w:val="single" w:sz="4" w:space="0" w:color="auto"/>
              <w:bottom w:val="nil"/>
              <w:right w:val="nil"/>
            </w:tcBorders>
          </w:tcPr>
          <w:p w:rsidR="00475FDF" w:rsidRPr="005707F9" w:rsidRDefault="00164789" w:rsidP="00475FDF">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475FDF">
              <w:rPr>
                <w:sz w:val="24"/>
                <w:szCs w:val="24"/>
              </w:rPr>
              <w:t xml:space="preserve"> </w:t>
            </w:r>
            <w:r w:rsidR="00475FDF" w:rsidRPr="005707F9">
              <w:rPr>
                <w:sz w:val="24"/>
                <w:szCs w:val="24"/>
              </w:rPr>
              <w:t>Met</w:t>
            </w:r>
          </w:p>
        </w:tc>
        <w:tc>
          <w:tcPr>
            <w:tcW w:w="3420" w:type="dxa"/>
            <w:tcBorders>
              <w:top w:val="single" w:sz="4" w:space="0" w:color="auto"/>
              <w:left w:val="nil"/>
              <w:bottom w:val="nil"/>
              <w:right w:val="nil"/>
            </w:tcBorders>
          </w:tcPr>
          <w:p w:rsidR="00475FDF" w:rsidRPr="005707F9" w:rsidRDefault="00164789" w:rsidP="00475FDF">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75FDF">
              <w:rPr>
                <w:sz w:val="24"/>
                <w:szCs w:val="24"/>
              </w:rPr>
              <w:t xml:space="preserve"> </w:t>
            </w:r>
            <w:r w:rsidR="00475FDF" w:rsidRPr="005707F9">
              <w:rPr>
                <w:sz w:val="24"/>
                <w:szCs w:val="24"/>
              </w:rPr>
              <w:t>Partially Met</w:t>
            </w:r>
          </w:p>
        </w:tc>
        <w:tc>
          <w:tcPr>
            <w:tcW w:w="3420" w:type="dxa"/>
            <w:tcBorders>
              <w:top w:val="single" w:sz="4" w:space="0" w:color="auto"/>
              <w:left w:val="nil"/>
              <w:bottom w:val="nil"/>
              <w:right w:val="single" w:sz="4" w:space="0" w:color="auto"/>
            </w:tcBorders>
          </w:tcPr>
          <w:p w:rsidR="00475FDF" w:rsidRDefault="00475FDF" w:rsidP="00475FDF">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475FDF" w:rsidRPr="005707F9" w:rsidRDefault="00475FDF" w:rsidP="00475FDF">
            <w:pPr>
              <w:rPr>
                <w:sz w:val="24"/>
                <w:szCs w:val="24"/>
              </w:rPr>
            </w:pPr>
          </w:p>
        </w:tc>
        <w:tc>
          <w:tcPr>
            <w:tcW w:w="1980" w:type="dxa"/>
            <w:vMerge/>
            <w:tcBorders>
              <w:left w:val="single" w:sz="4" w:space="0" w:color="auto"/>
              <w:right w:val="single" w:sz="4" w:space="0" w:color="auto"/>
            </w:tcBorders>
          </w:tcPr>
          <w:p w:rsidR="00475FDF" w:rsidRDefault="00475FDF" w:rsidP="00475FDF">
            <w:pPr>
              <w:jc w:val="center"/>
              <w:rPr>
                <w:sz w:val="24"/>
                <w:szCs w:val="24"/>
              </w:rPr>
            </w:pPr>
          </w:p>
        </w:tc>
      </w:tr>
      <w:tr w:rsidR="00475FDF" w:rsidTr="00475FDF">
        <w:trPr>
          <w:trHeight w:val="683"/>
        </w:trPr>
        <w:tc>
          <w:tcPr>
            <w:tcW w:w="630" w:type="dxa"/>
            <w:vMerge/>
            <w:tcBorders>
              <w:left w:val="single" w:sz="4" w:space="0" w:color="auto"/>
              <w:bottom w:val="single" w:sz="4" w:space="0" w:color="auto"/>
              <w:right w:val="single" w:sz="4" w:space="0" w:color="auto"/>
            </w:tcBorders>
          </w:tcPr>
          <w:p w:rsidR="00475FDF" w:rsidRPr="008F1519" w:rsidRDefault="00475FDF" w:rsidP="00475FDF">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475FDF" w:rsidRPr="005707F9" w:rsidRDefault="00475FDF" w:rsidP="009849AC">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854A1C">
              <w:rPr>
                <w:sz w:val="24"/>
                <w:szCs w:val="24"/>
              </w:rPr>
              <w:t xml:space="preserve">There was a net increase in the part-time faculty. We added </w:t>
            </w:r>
            <w:r w:rsidR="009849AC">
              <w:rPr>
                <w:sz w:val="24"/>
                <w:szCs w:val="24"/>
              </w:rPr>
              <w:t>2</w:t>
            </w:r>
            <w:r w:rsidR="00854A1C">
              <w:rPr>
                <w:sz w:val="24"/>
                <w:szCs w:val="24"/>
              </w:rPr>
              <w:t xml:space="preserve"> instructors yet </w:t>
            </w:r>
            <w:r w:rsidR="009849AC">
              <w:rPr>
                <w:sz w:val="24"/>
                <w:szCs w:val="24"/>
              </w:rPr>
              <w:t>2</w:t>
            </w:r>
            <w:r w:rsidR="00854A1C">
              <w:rPr>
                <w:sz w:val="24"/>
                <w:szCs w:val="24"/>
              </w:rPr>
              <w:t xml:space="preserve"> moved on. The location of IVC </w:t>
            </w:r>
            <w:r w:rsidR="001F18CF">
              <w:rPr>
                <w:sz w:val="24"/>
                <w:szCs w:val="24"/>
              </w:rPr>
              <w:t xml:space="preserve">as a rural, underserved </w:t>
            </w:r>
            <w:r w:rsidR="007D7A96">
              <w:rPr>
                <w:sz w:val="24"/>
                <w:szCs w:val="24"/>
              </w:rPr>
              <w:t>institution</w:t>
            </w:r>
            <w:r w:rsidR="001F18CF">
              <w:rPr>
                <w:sz w:val="24"/>
                <w:szCs w:val="24"/>
              </w:rPr>
              <w:t xml:space="preserve"> makes it difficult to attract a large pool.</w:t>
            </w:r>
          </w:p>
        </w:tc>
        <w:tc>
          <w:tcPr>
            <w:tcW w:w="1980" w:type="dxa"/>
            <w:vMerge/>
            <w:tcBorders>
              <w:left w:val="single" w:sz="4" w:space="0" w:color="auto"/>
              <w:bottom w:val="single" w:sz="4" w:space="0" w:color="auto"/>
              <w:right w:val="single" w:sz="4" w:space="0" w:color="auto"/>
            </w:tcBorders>
          </w:tcPr>
          <w:p w:rsidR="00475FDF" w:rsidRDefault="00475FDF" w:rsidP="00475FDF">
            <w:pPr>
              <w:jc w:val="center"/>
              <w:rPr>
                <w:sz w:val="24"/>
                <w:szCs w:val="24"/>
              </w:rPr>
            </w:pPr>
          </w:p>
        </w:tc>
      </w:tr>
    </w:tbl>
    <w:p w:rsidR="00475FDF" w:rsidRDefault="00475FDF" w:rsidP="00854A1C">
      <w:pPr>
        <w:spacing w:after="0" w:line="240" w:lineRule="auto"/>
        <w:rPr>
          <w:sz w:val="24"/>
          <w:szCs w:val="24"/>
        </w:rPr>
      </w:pP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475FDF" w:rsidTr="00475FDF">
        <w:tc>
          <w:tcPr>
            <w:tcW w:w="630" w:type="dxa"/>
            <w:vMerge w:val="restart"/>
            <w:tcBorders>
              <w:top w:val="single" w:sz="4" w:space="0" w:color="auto"/>
              <w:left w:val="single" w:sz="4" w:space="0" w:color="auto"/>
              <w:right w:val="dotted" w:sz="4" w:space="0" w:color="auto"/>
            </w:tcBorders>
          </w:tcPr>
          <w:p w:rsidR="00475FDF" w:rsidRPr="00D001FF" w:rsidRDefault="00475FDF" w:rsidP="00475FDF">
            <w:pPr>
              <w:jc w:val="center"/>
              <w:rPr>
                <w:b/>
                <w:sz w:val="40"/>
                <w:szCs w:val="40"/>
              </w:rPr>
            </w:pPr>
            <w:r>
              <w:rPr>
                <w:sz w:val="24"/>
                <w:szCs w:val="24"/>
              </w:rPr>
              <w:br w:type="page"/>
            </w:r>
            <w:r>
              <w:rPr>
                <w:b/>
                <w:sz w:val="40"/>
                <w:szCs w:val="40"/>
              </w:rPr>
              <w:t>5</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475FDF" w:rsidRPr="00B30971" w:rsidRDefault="00475FDF" w:rsidP="00475FDF">
            <w:pPr>
              <w:jc w:val="center"/>
              <w:rPr>
                <w:b/>
                <w:sz w:val="32"/>
                <w:szCs w:val="32"/>
              </w:rPr>
            </w:pPr>
            <w:r w:rsidRPr="00B30971">
              <w:rPr>
                <w:b/>
                <w:sz w:val="32"/>
                <w:szCs w:val="32"/>
              </w:rPr>
              <w:t>PAST PROGRAM GOAL #</w:t>
            </w:r>
            <w:r>
              <w:rPr>
                <w:b/>
                <w:sz w:val="32"/>
                <w:szCs w:val="32"/>
              </w:rPr>
              <w:t>5</w:t>
            </w:r>
          </w:p>
        </w:tc>
        <w:tc>
          <w:tcPr>
            <w:tcW w:w="1980" w:type="dxa"/>
            <w:tcBorders>
              <w:top w:val="single" w:sz="4" w:space="0" w:color="auto"/>
              <w:left w:val="single" w:sz="4" w:space="0" w:color="auto"/>
              <w:right w:val="single" w:sz="4" w:space="0" w:color="auto"/>
            </w:tcBorders>
          </w:tcPr>
          <w:p w:rsidR="00475FDF" w:rsidRPr="005707F9" w:rsidRDefault="00475FDF" w:rsidP="00475FDF">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475FDF" w:rsidTr="00475FDF">
        <w:trPr>
          <w:trHeight w:val="816"/>
        </w:trPr>
        <w:tc>
          <w:tcPr>
            <w:tcW w:w="630" w:type="dxa"/>
            <w:vMerge/>
            <w:tcBorders>
              <w:left w:val="single" w:sz="4" w:space="0" w:color="auto"/>
              <w:right w:val="single" w:sz="4" w:space="0" w:color="auto"/>
            </w:tcBorders>
            <w:vAlign w:val="center"/>
          </w:tcPr>
          <w:p w:rsidR="00475FDF" w:rsidRPr="00703A7F" w:rsidRDefault="00475FDF" w:rsidP="00475FDF">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475FDF" w:rsidRPr="00164789" w:rsidRDefault="00475FDF" w:rsidP="00475FDF">
            <w:pPr>
              <w:rPr>
                <w:sz w:val="24"/>
                <w:szCs w:val="24"/>
              </w:rPr>
            </w:pPr>
            <w:r w:rsidRPr="005707F9">
              <w:rPr>
                <w:b/>
                <w:sz w:val="24"/>
                <w:szCs w:val="24"/>
              </w:rPr>
              <w:t xml:space="preserve">Identify Program Goal from Last Program Review: </w:t>
            </w:r>
            <w:r>
              <w:rPr>
                <w:b/>
                <w:sz w:val="24"/>
                <w:szCs w:val="24"/>
              </w:rPr>
              <w:t xml:space="preserve"> </w:t>
            </w:r>
            <w:r w:rsidR="00164789">
              <w:rPr>
                <w:sz w:val="24"/>
                <w:szCs w:val="24"/>
              </w:rPr>
              <w:t>Media Resource Center – expand resources, make available for loan to Campus and Community organizations.</w:t>
            </w:r>
          </w:p>
          <w:p w:rsidR="00475FDF" w:rsidRPr="005707F9" w:rsidRDefault="00475FDF" w:rsidP="00475FDF">
            <w:pPr>
              <w:rPr>
                <w:sz w:val="24"/>
                <w:szCs w:val="24"/>
              </w:rPr>
            </w:pPr>
          </w:p>
        </w:tc>
        <w:tc>
          <w:tcPr>
            <w:tcW w:w="1980" w:type="dxa"/>
            <w:vMerge w:val="restart"/>
            <w:tcBorders>
              <w:top w:val="single" w:sz="4" w:space="0" w:color="auto"/>
              <w:left w:val="single" w:sz="4" w:space="0" w:color="auto"/>
              <w:right w:val="single" w:sz="4" w:space="0" w:color="auto"/>
            </w:tcBorders>
          </w:tcPr>
          <w:p w:rsidR="00475FDF" w:rsidRPr="003B17D4" w:rsidRDefault="00475FDF" w:rsidP="00475FD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Pr="003B17D4">
              <w:rPr>
                <w:sz w:val="24"/>
                <w:szCs w:val="24"/>
              </w:rPr>
              <w:t xml:space="preserve"> 1</w:t>
            </w:r>
          </w:p>
          <w:p w:rsidR="00475FDF" w:rsidRPr="003B17D4" w:rsidRDefault="00475FDF" w:rsidP="00475FD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Pr="003B17D4">
              <w:rPr>
                <w:sz w:val="24"/>
                <w:szCs w:val="24"/>
              </w:rPr>
              <w:t xml:space="preserve"> 2</w:t>
            </w:r>
          </w:p>
          <w:p w:rsidR="00475FDF" w:rsidRPr="003B17D4" w:rsidRDefault="008E7889" w:rsidP="00475FD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75FDF" w:rsidRPr="003B17D4">
              <w:rPr>
                <w:sz w:val="24"/>
                <w:szCs w:val="24"/>
              </w:rPr>
              <w:t xml:space="preserve"> 3</w:t>
            </w:r>
          </w:p>
          <w:p w:rsidR="00475FDF" w:rsidRPr="004519FF" w:rsidRDefault="00475FDF" w:rsidP="00475FD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475FDF" w:rsidTr="00475FDF">
        <w:tc>
          <w:tcPr>
            <w:tcW w:w="630" w:type="dxa"/>
            <w:vMerge/>
            <w:tcBorders>
              <w:left w:val="single" w:sz="4" w:space="0" w:color="auto"/>
              <w:right w:val="single" w:sz="4" w:space="0" w:color="auto"/>
            </w:tcBorders>
          </w:tcPr>
          <w:p w:rsidR="00475FDF" w:rsidRPr="008F1519" w:rsidRDefault="00475FDF" w:rsidP="00475FDF">
            <w:pPr>
              <w:jc w:val="center"/>
              <w:rPr>
                <w:sz w:val="36"/>
                <w:szCs w:val="24"/>
              </w:rPr>
            </w:pPr>
          </w:p>
        </w:tc>
        <w:tc>
          <w:tcPr>
            <w:tcW w:w="3510" w:type="dxa"/>
            <w:tcBorders>
              <w:top w:val="single" w:sz="4" w:space="0" w:color="auto"/>
              <w:left w:val="single" w:sz="4" w:space="0" w:color="auto"/>
              <w:bottom w:val="nil"/>
              <w:right w:val="nil"/>
            </w:tcBorders>
          </w:tcPr>
          <w:p w:rsidR="00475FDF" w:rsidRPr="005707F9" w:rsidRDefault="00164789" w:rsidP="00475FDF">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475FDF">
              <w:rPr>
                <w:sz w:val="24"/>
                <w:szCs w:val="24"/>
              </w:rPr>
              <w:t xml:space="preserve"> </w:t>
            </w:r>
            <w:r w:rsidR="00475FDF" w:rsidRPr="005707F9">
              <w:rPr>
                <w:sz w:val="24"/>
                <w:szCs w:val="24"/>
              </w:rPr>
              <w:t>Met</w:t>
            </w:r>
          </w:p>
        </w:tc>
        <w:tc>
          <w:tcPr>
            <w:tcW w:w="3420" w:type="dxa"/>
            <w:tcBorders>
              <w:top w:val="single" w:sz="4" w:space="0" w:color="auto"/>
              <w:left w:val="nil"/>
              <w:bottom w:val="nil"/>
              <w:right w:val="nil"/>
            </w:tcBorders>
          </w:tcPr>
          <w:p w:rsidR="00475FDF" w:rsidRPr="005707F9" w:rsidRDefault="00164789" w:rsidP="00475FDF">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75FDF">
              <w:rPr>
                <w:sz w:val="24"/>
                <w:szCs w:val="24"/>
              </w:rPr>
              <w:t xml:space="preserve"> </w:t>
            </w:r>
            <w:r w:rsidR="00475FDF" w:rsidRPr="005707F9">
              <w:rPr>
                <w:sz w:val="24"/>
                <w:szCs w:val="24"/>
              </w:rPr>
              <w:t>Partially Met</w:t>
            </w:r>
          </w:p>
        </w:tc>
        <w:tc>
          <w:tcPr>
            <w:tcW w:w="3420" w:type="dxa"/>
            <w:tcBorders>
              <w:top w:val="single" w:sz="4" w:space="0" w:color="auto"/>
              <w:left w:val="nil"/>
              <w:bottom w:val="nil"/>
              <w:right w:val="single" w:sz="4" w:space="0" w:color="auto"/>
            </w:tcBorders>
          </w:tcPr>
          <w:p w:rsidR="00475FDF" w:rsidRDefault="00475FDF" w:rsidP="00475FDF">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475FDF" w:rsidRPr="005707F9" w:rsidRDefault="00475FDF" w:rsidP="00475FDF">
            <w:pPr>
              <w:rPr>
                <w:sz w:val="24"/>
                <w:szCs w:val="24"/>
              </w:rPr>
            </w:pPr>
          </w:p>
        </w:tc>
        <w:tc>
          <w:tcPr>
            <w:tcW w:w="1980" w:type="dxa"/>
            <w:vMerge/>
            <w:tcBorders>
              <w:left w:val="single" w:sz="4" w:space="0" w:color="auto"/>
              <w:right w:val="single" w:sz="4" w:space="0" w:color="auto"/>
            </w:tcBorders>
          </w:tcPr>
          <w:p w:rsidR="00475FDF" w:rsidRDefault="00475FDF" w:rsidP="00475FDF">
            <w:pPr>
              <w:jc w:val="center"/>
              <w:rPr>
                <w:sz w:val="24"/>
                <w:szCs w:val="24"/>
              </w:rPr>
            </w:pPr>
          </w:p>
        </w:tc>
      </w:tr>
      <w:tr w:rsidR="00475FDF" w:rsidTr="00475FDF">
        <w:trPr>
          <w:trHeight w:val="683"/>
        </w:trPr>
        <w:tc>
          <w:tcPr>
            <w:tcW w:w="630" w:type="dxa"/>
            <w:vMerge/>
            <w:tcBorders>
              <w:left w:val="single" w:sz="4" w:space="0" w:color="auto"/>
              <w:bottom w:val="single" w:sz="4" w:space="0" w:color="auto"/>
              <w:right w:val="single" w:sz="4" w:space="0" w:color="auto"/>
            </w:tcBorders>
          </w:tcPr>
          <w:p w:rsidR="00475FDF" w:rsidRPr="008F1519" w:rsidRDefault="00475FDF" w:rsidP="00475FDF">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475FDF" w:rsidRPr="005707F9" w:rsidRDefault="00475FDF" w:rsidP="007D7A96">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1F18CF">
              <w:rPr>
                <w:sz w:val="24"/>
                <w:szCs w:val="24"/>
              </w:rPr>
              <w:t>Over $8,000 was invested in media resources (DVDs and books). We purchased software to catalog our collection and purchased additional cabinets to house the expanded collection. Once the new system is in place, media resources will be made available</w:t>
            </w:r>
            <w:r w:rsidR="00B22A04">
              <w:rPr>
                <w:sz w:val="24"/>
                <w:szCs w:val="24"/>
              </w:rPr>
              <w:t>, in a limited fashion,</w:t>
            </w:r>
            <w:r w:rsidR="001F18CF">
              <w:rPr>
                <w:sz w:val="24"/>
                <w:szCs w:val="24"/>
              </w:rPr>
              <w:t xml:space="preserve"> to the Campus and larger community. Research was begun to determine whether leasing a</w:t>
            </w:r>
            <w:r w:rsidR="007D7A96">
              <w:rPr>
                <w:sz w:val="24"/>
                <w:szCs w:val="24"/>
              </w:rPr>
              <w:t>n educational media package for the entire campus would be more cost effective to provide a greater return for the College.</w:t>
            </w:r>
          </w:p>
        </w:tc>
        <w:tc>
          <w:tcPr>
            <w:tcW w:w="1980" w:type="dxa"/>
            <w:vMerge/>
            <w:tcBorders>
              <w:left w:val="single" w:sz="4" w:space="0" w:color="auto"/>
              <w:bottom w:val="single" w:sz="4" w:space="0" w:color="auto"/>
              <w:right w:val="single" w:sz="4" w:space="0" w:color="auto"/>
            </w:tcBorders>
          </w:tcPr>
          <w:p w:rsidR="00475FDF" w:rsidRDefault="00475FDF" w:rsidP="00475FDF">
            <w:pPr>
              <w:jc w:val="center"/>
              <w:rPr>
                <w:sz w:val="24"/>
                <w:szCs w:val="24"/>
              </w:rPr>
            </w:pPr>
          </w:p>
        </w:tc>
      </w:tr>
    </w:tbl>
    <w:p w:rsidR="00475FDF" w:rsidRDefault="00475FDF" w:rsidP="00475FDF">
      <w:pPr>
        <w:spacing w:after="0" w:line="240" w:lineRule="auto"/>
        <w:ind w:firstLine="720"/>
        <w:rPr>
          <w:sz w:val="24"/>
          <w:szCs w:val="24"/>
        </w:rPr>
      </w:pPr>
    </w:p>
    <w:p w:rsidR="00475FDF" w:rsidRDefault="00475FDF" w:rsidP="00475FDF">
      <w:pPr>
        <w:spacing w:after="0" w:line="240" w:lineRule="auto"/>
        <w:ind w:firstLine="720"/>
        <w:rPr>
          <w:sz w:val="24"/>
          <w:szCs w:val="24"/>
        </w:rPr>
      </w:pPr>
      <w:r w:rsidRPr="001C394F">
        <w:rPr>
          <w:sz w:val="24"/>
          <w:szCs w:val="24"/>
        </w:rPr>
        <w:t xml:space="preserve">Comments: </w:t>
      </w:r>
      <w:r w:rsidR="00B22A04">
        <w:rPr>
          <w:sz w:val="24"/>
          <w:szCs w:val="24"/>
        </w:rPr>
        <w:t>Three of the five goals were met and two were partially met. Increasing the part-time pool (Goal #4) will be an ongoing challenge due to our location and limited access to</w:t>
      </w:r>
      <w:r w:rsidR="00B3345F">
        <w:rPr>
          <w:sz w:val="24"/>
          <w:szCs w:val="24"/>
        </w:rPr>
        <w:t xml:space="preserve"> a qualified pool of instructors</w:t>
      </w:r>
      <w:r w:rsidR="00B22A04">
        <w:rPr>
          <w:sz w:val="24"/>
          <w:szCs w:val="24"/>
        </w:rPr>
        <w:t xml:space="preserve"> </w:t>
      </w:r>
      <w:r w:rsidR="00B3345F">
        <w:rPr>
          <w:sz w:val="24"/>
          <w:szCs w:val="24"/>
        </w:rPr>
        <w:t>(</w:t>
      </w:r>
      <w:r w:rsidR="00B22A04">
        <w:rPr>
          <w:sz w:val="24"/>
          <w:szCs w:val="24"/>
        </w:rPr>
        <w:t>freeway fliers</w:t>
      </w:r>
      <w:r w:rsidR="00B3345F">
        <w:rPr>
          <w:sz w:val="24"/>
          <w:szCs w:val="24"/>
        </w:rPr>
        <w:t>)</w:t>
      </w:r>
      <w:r w:rsidR="00B22A04">
        <w:rPr>
          <w:sz w:val="24"/>
          <w:szCs w:val="24"/>
        </w:rPr>
        <w:t>. Many of the High School History teachers</w:t>
      </w:r>
      <w:r w:rsidR="00A94905">
        <w:rPr>
          <w:sz w:val="24"/>
          <w:szCs w:val="24"/>
        </w:rPr>
        <w:t>, who were once a source of part-time faculty,</w:t>
      </w:r>
      <w:r w:rsidR="00B22A04">
        <w:rPr>
          <w:sz w:val="24"/>
          <w:szCs w:val="24"/>
        </w:rPr>
        <w:t xml:space="preserve"> do not possess </w:t>
      </w:r>
      <w:r w:rsidR="00A94905">
        <w:rPr>
          <w:sz w:val="24"/>
          <w:szCs w:val="24"/>
        </w:rPr>
        <w:t>credentials that would allow them to meet minimum qualifications today. I recommend listing our need qualified candidates in the California Community College Registry.</w:t>
      </w:r>
      <w:r w:rsidR="00B3345F">
        <w:rPr>
          <w:sz w:val="24"/>
          <w:szCs w:val="24"/>
        </w:rPr>
        <w:t xml:space="preserve"> These changes have improved the ability of the History Department to provide more resources to our students that impact student success.  </w:t>
      </w:r>
      <w:r>
        <w:rPr>
          <w:sz w:val="24"/>
          <w:szCs w:val="24"/>
        </w:rPr>
        <w:br w:type="page"/>
      </w: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Pr="00555678"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23193A" w:rsidRDefault="0023193A" w:rsidP="00110022">
      <w:pPr>
        <w:pStyle w:val="ListParagraph"/>
        <w:spacing w:after="0" w:line="240" w:lineRule="auto"/>
        <w:ind w:left="1800"/>
        <w:rPr>
          <w:sz w:val="24"/>
          <w:szCs w:val="24"/>
        </w:rPr>
      </w:pPr>
    </w:p>
    <w:p w:rsidR="00110022" w:rsidRDefault="00BD579B" w:rsidP="00110022">
      <w:pPr>
        <w:pStyle w:val="ListParagraph"/>
        <w:spacing w:after="0" w:line="240" w:lineRule="auto"/>
        <w:ind w:left="1800"/>
        <w:rPr>
          <w:sz w:val="24"/>
          <w:szCs w:val="24"/>
        </w:rPr>
      </w:pPr>
      <w:r w:rsidRPr="00BD579B">
        <w:rPr>
          <w:noProof/>
        </w:rPr>
        <w:drawing>
          <wp:inline distT="0" distB="0" distL="0" distR="0">
            <wp:extent cx="3219450" cy="962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9450" cy="962025"/>
                    </a:xfrm>
                    <a:prstGeom prst="rect">
                      <a:avLst/>
                    </a:prstGeom>
                    <a:noFill/>
                    <a:ln>
                      <a:noFill/>
                    </a:ln>
                  </pic:spPr>
                </pic:pic>
              </a:graphicData>
            </a:graphic>
          </wp:inline>
        </w:drawing>
      </w:r>
      <w:r w:rsidR="00CF1AB8" w:rsidRPr="00CF1AB8">
        <w:rPr>
          <w:noProof/>
        </w:rPr>
        <w:drawing>
          <wp:inline distT="0" distB="0" distL="0" distR="0">
            <wp:extent cx="3219450" cy="962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9450" cy="962025"/>
                    </a:xfrm>
                    <a:prstGeom prst="rect">
                      <a:avLst/>
                    </a:prstGeom>
                    <a:noFill/>
                    <a:ln>
                      <a:noFill/>
                    </a:ln>
                  </pic:spPr>
                </pic:pic>
              </a:graphicData>
            </a:graphic>
          </wp:inline>
        </w:drawing>
      </w:r>
    </w:p>
    <w:p w:rsidR="001C1FA4" w:rsidRDefault="001C1FA4" w:rsidP="00110022">
      <w:pPr>
        <w:pStyle w:val="ListParagraph"/>
        <w:spacing w:after="0" w:line="240" w:lineRule="auto"/>
        <w:ind w:left="1800"/>
        <w:rPr>
          <w:sz w:val="24"/>
          <w:szCs w:val="24"/>
        </w:rPr>
      </w:pPr>
    </w:p>
    <w:p w:rsidR="001C1FA4" w:rsidRDefault="001C1FA4" w:rsidP="00110022">
      <w:pPr>
        <w:pStyle w:val="ListParagraph"/>
        <w:spacing w:after="0" w:line="240" w:lineRule="auto"/>
        <w:ind w:left="1800"/>
        <w:rPr>
          <w:sz w:val="24"/>
          <w:szCs w:val="24"/>
        </w:rPr>
      </w:pPr>
      <w:r w:rsidRPr="001C1FA4">
        <w:rPr>
          <w:noProof/>
        </w:rPr>
        <w:drawing>
          <wp:inline distT="0" distB="0" distL="0" distR="0">
            <wp:extent cx="3219450" cy="962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9450" cy="962025"/>
                    </a:xfrm>
                    <a:prstGeom prst="rect">
                      <a:avLst/>
                    </a:prstGeom>
                    <a:noFill/>
                    <a:ln>
                      <a:noFill/>
                    </a:ln>
                  </pic:spPr>
                </pic:pic>
              </a:graphicData>
            </a:graphic>
          </wp:inline>
        </w:drawing>
      </w:r>
      <w:r w:rsidRPr="001C1FA4">
        <w:rPr>
          <w:noProof/>
        </w:rPr>
        <w:drawing>
          <wp:inline distT="0" distB="0" distL="0" distR="0">
            <wp:extent cx="3219450" cy="962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9450" cy="962025"/>
                    </a:xfrm>
                    <a:prstGeom prst="rect">
                      <a:avLst/>
                    </a:prstGeom>
                    <a:noFill/>
                    <a:ln>
                      <a:noFill/>
                    </a:ln>
                  </pic:spPr>
                </pic:pic>
              </a:graphicData>
            </a:graphic>
          </wp:inline>
        </w:drawing>
      </w:r>
    </w:p>
    <w:p w:rsidR="00110022" w:rsidRDefault="00110022" w:rsidP="00110022">
      <w:pPr>
        <w:pStyle w:val="ListParagraph"/>
        <w:spacing w:after="0" w:line="240" w:lineRule="auto"/>
        <w:ind w:left="1800"/>
        <w:rPr>
          <w:sz w:val="24"/>
          <w:szCs w:val="24"/>
        </w:rPr>
      </w:pPr>
    </w:p>
    <w:p w:rsidR="00693997" w:rsidRDefault="00C764FC" w:rsidP="00110022">
      <w:pPr>
        <w:pStyle w:val="ListParagraph"/>
        <w:spacing w:after="0" w:line="240" w:lineRule="auto"/>
        <w:ind w:left="1800"/>
        <w:rPr>
          <w:sz w:val="24"/>
          <w:szCs w:val="24"/>
        </w:rPr>
      </w:pPr>
      <w:r w:rsidRPr="00C764FC">
        <w:rPr>
          <w:b/>
          <w:sz w:val="24"/>
          <w:szCs w:val="24"/>
        </w:rPr>
        <w:t>Enrollment</w:t>
      </w:r>
      <w:r>
        <w:rPr>
          <w:sz w:val="24"/>
          <w:szCs w:val="24"/>
        </w:rPr>
        <w:t xml:space="preserve">: </w:t>
      </w:r>
      <w:r w:rsidR="00F34FF1">
        <w:rPr>
          <w:sz w:val="24"/>
          <w:szCs w:val="24"/>
        </w:rPr>
        <w:t>Fall e</w:t>
      </w:r>
      <w:r w:rsidR="00D05881">
        <w:rPr>
          <w:sz w:val="24"/>
          <w:szCs w:val="24"/>
        </w:rPr>
        <w:t>nrollment</w:t>
      </w:r>
      <w:r w:rsidR="005B0AF4">
        <w:rPr>
          <w:sz w:val="24"/>
          <w:szCs w:val="24"/>
        </w:rPr>
        <w:t>s</w:t>
      </w:r>
      <w:r w:rsidR="00D05881">
        <w:rPr>
          <w:sz w:val="24"/>
          <w:szCs w:val="24"/>
        </w:rPr>
        <w:t xml:space="preserve"> over this period </w:t>
      </w:r>
      <w:r w:rsidR="00F34FF1">
        <w:rPr>
          <w:sz w:val="24"/>
          <w:szCs w:val="24"/>
        </w:rPr>
        <w:t xml:space="preserve">during the Day </w:t>
      </w:r>
      <w:r w:rsidR="00D05881">
        <w:rPr>
          <w:sz w:val="24"/>
          <w:szCs w:val="24"/>
        </w:rPr>
        <w:t>ha</w:t>
      </w:r>
      <w:r w:rsidR="005B0AF4">
        <w:rPr>
          <w:sz w:val="24"/>
          <w:szCs w:val="24"/>
        </w:rPr>
        <w:t>ve</w:t>
      </w:r>
      <w:r w:rsidR="00D05881">
        <w:rPr>
          <w:sz w:val="24"/>
          <w:szCs w:val="24"/>
        </w:rPr>
        <w:t xml:space="preserve"> dropped </w:t>
      </w:r>
      <w:r w:rsidR="00F34FF1">
        <w:rPr>
          <w:sz w:val="24"/>
          <w:szCs w:val="24"/>
        </w:rPr>
        <w:t xml:space="preserve">significantly </w:t>
      </w:r>
      <w:r w:rsidR="00D05881">
        <w:rPr>
          <w:sz w:val="24"/>
          <w:szCs w:val="24"/>
        </w:rPr>
        <w:t>but ha</w:t>
      </w:r>
      <w:r w:rsidR="005B0AF4">
        <w:rPr>
          <w:sz w:val="24"/>
          <w:szCs w:val="24"/>
        </w:rPr>
        <w:t>ve</w:t>
      </w:r>
      <w:r w:rsidR="00D05881">
        <w:rPr>
          <w:sz w:val="24"/>
          <w:szCs w:val="24"/>
        </w:rPr>
        <w:t xml:space="preserve"> stabilized and </w:t>
      </w:r>
      <w:r w:rsidR="005B0AF4">
        <w:rPr>
          <w:sz w:val="24"/>
          <w:szCs w:val="24"/>
        </w:rPr>
        <w:t xml:space="preserve">are </w:t>
      </w:r>
      <w:r w:rsidR="00D05881">
        <w:rPr>
          <w:sz w:val="24"/>
          <w:szCs w:val="24"/>
        </w:rPr>
        <w:t>rising again</w:t>
      </w:r>
      <w:r w:rsidR="00F34FF1">
        <w:rPr>
          <w:sz w:val="24"/>
          <w:szCs w:val="24"/>
        </w:rPr>
        <w:t>. Surprisingly the Fall</w:t>
      </w:r>
      <w:r w:rsidR="00B3345F">
        <w:rPr>
          <w:sz w:val="24"/>
          <w:szCs w:val="24"/>
        </w:rPr>
        <w:t>’s</w:t>
      </w:r>
      <w:r w:rsidR="00F34FF1">
        <w:rPr>
          <w:sz w:val="24"/>
          <w:szCs w:val="24"/>
        </w:rPr>
        <w:t xml:space="preserve"> evening figures have remained relatively stable, in fact</w:t>
      </w:r>
      <w:r w:rsidR="005B0AF4">
        <w:rPr>
          <w:sz w:val="24"/>
          <w:szCs w:val="24"/>
        </w:rPr>
        <w:t>,</w:t>
      </w:r>
      <w:r w:rsidR="00F34FF1">
        <w:rPr>
          <w:sz w:val="24"/>
          <w:szCs w:val="24"/>
        </w:rPr>
        <w:t xml:space="preserve"> it increased while the Day took a big drop in 2011. The online data showed an increase until the College placed a moratorium on our Distance Education program. </w:t>
      </w:r>
      <w:r w:rsidR="00F34FF1">
        <w:rPr>
          <w:sz w:val="24"/>
          <w:szCs w:val="24"/>
        </w:rPr>
        <w:br/>
        <w:t xml:space="preserve">Spring </w:t>
      </w:r>
      <w:r w:rsidR="007D7A96">
        <w:rPr>
          <w:sz w:val="24"/>
          <w:szCs w:val="24"/>
        </w:rPr>
        <w:t xml:space="preserve">Day </w:t>
      </w:r>
      <w:r w:rsidR="00F34FF1">
        <w:rPr>
          <w:sz w:val="24"/>
          <w:szCs w:val="24"/>
        </w:rPr>
        <w:t>enrollment</w:t>
      </w:r>
      <w:r w:rsidR="007D7A96">
        <w:rPr>
          <w:sz w:val="24"/>
          <w:szCs w:val="24"/>
        </w:rPr>
        <w:t xml:space="preserve"> experience</w:t>
      </w:r>
      <w:r w:rsidR="00693997">
        <w:rPr>
          <w:sz w:val="24"/>
          <w:szCs w:val="24"/>
        </w:rPr>
        <w:t>d</w:t>
      </w:r>
      <w:r w:rsidR="007D7A96">
        <w:rPr>
          <w:sz w:val="24"/>
          <w:szCs w:val="24"/>
        </w:rPr>
        <w:t xml:space="preserve"> a huge drop from 2011-12 but rebounded in 2013 to surpass 2011. Evening enrollment has dropped</w:t>
      </w:r>
      <w:r w:rsidR="00F34FF1">
        <w:rPr>
          <w:sz w:val="24"/>
          <w:szCs w:val="24"/>
        </w:rPr>
        <w:t xml:space="preserve"> </w:t>
      </w:r>
      <w:r w:rsidR="00693997">
        <w:rPr>
          <w:sz w:val="24"/>
          <w:szCs w:val="24"/>
        </w:rPr>
        <w:t xml:space="preserve">almost 50%. The difference between 2012 and 1013 is very slight which suggest it has stabilized. The </w:t>
      </w:r>
      <w:r w:rsidR="006900FF">
        <w:rPr>
          <w:sz w:val="24"/>
          <w:szCs w:val="24"/>
        </w:rPr>
        <w:t>Spring</w:t>
      </w:r>
      <w:r w:rsidR="00B3345F">
        <w:rPr>
          <w:sz w:val="24"/>
          <w:szCs w:val="24"/>
        </w:rPr>
        <w:t>’s</w:t>
      </w:r>
      <w:r w:rsidR="006900FF">
        <w:rPr>
          <w:sz w:val="24"/>
          <w:szCs w:val="24"/>
        </w:rPr>
        <w:t xml:space="preserve"> online data showed a </w:t>
      </w:r>
      <w:r w:rsidR="00693997">
        <w:rPr>
          <w:sz w:val="24"/>
          <w:szCs w:val="24"/>
        </w:rPr>
        <w:t xml:space="preserve">steep decrease before the College placed a moratorium on </w:t>
      </w:r>
      <w:r w:rsidR="006900FF">
        <w:rPr>
          <w:sz w:val="24"/>
          <w:szCs w:val="24"/>
        </w:rPr>
        <w:t xml:space="preserve">our </w:t>
      </w:r>
      <w:r w:rsidR="00693997">
        <w:rPr>
          <w:sz w:val="24"/>
          <w:szCs w:val="24"/>
        </w:rPr>
        <w:t xml:space="preserve">Distance Education program. </w:t>
      </w:r>
    </w:p>
    <w:p w:rsidR="00A525BC" w:rsidRDefault="00A525BC" w:rsidP="00A525BC">
      <w:pPr>
        <w:pStyle w:val="ListParagraph"/>
        <w:tabs>
          <w:tab w:val="left" w:pos="5145"/>
        </w:tabs>
        <w:spacing w:after="0" w:line="240" w:lineRule="auto"/>
        <w:ind w:left="1800"/>
        <w:rPr>
          <w:sz w:val="24"/>
          <w:szCs w:val="24"/>
        </w:rPr>
      </w:pPr>
      <w:r>
        <w:rPr>
          <w:sz w:val="24"/>
          <w:szCs w:val="24"/>
        </w:rPr>
        <w:tab/>
      </w:r>
      <w:r w:rsidR="00693997">
        <w:rPr>
          <w:sz w:val="24"/>
          <w:szCs w:val="24"/>
        </w:rPr>
        <w:br/>
      </w:r>
      <w:r w:rsidR="00C764FC" w:rsidRPr="00C764FC">
        <w:rPr>
          <w:b/>
          <w:sz w:val="24"/>
          <w:szCs w:val="24"/>
        </w:rPr>
        <w:t>Fill Rates</w:t>
      </w:r>
      <w:r w:rsidR="00C764FC">
        <w:rPr>
          <w:sz w:val="24"/>
          <w:szCs w:val="24"/>
        </w:rPr>
        <w:t xml:space="preserve">: </w:t>
      </w:r>
      <w:r w:rsidR="00693997">
        <w:rPr>
          <w:sz w:val="24"/>
          <w:szCs w:val="24"/>
        </w:rPr>
        <w:t>Fall Day fill rates dropped slightly from 113 to 102%, yet remains abo</w:t>
      </w:r>
      <w:r w:rsidR="00A94905">
        <w:rPr>
          <w:sz w:val="24"/>
          <w:szCs w:val="24"/>
        </w:rPr>
        <w:t>ve</w:t>
      </w:r>
      <w:r w:rsidR="00693997">
        <w:rPr>
          <w:sz w:val="24"/>
          <w:szCs w:val="24"/>
        </w:rPr>
        <w:t xml:space="preserve"> 100%. Evening fill</w:t>
      </w:r>
      <w:r w:rsidR="00EF63EA">
        <w:rPr>
          <w:sz w:val="24"/>
          <w:szCs w:val="24"/>
        </w:rPr>
        <w:t xml:space="preserve"> rates remained stable dropping just 3% overall from 2011 to 2013.</w:t>
      </w:r>
      <w:r w:rsidR="00693997">
        <w:rPr>
          <w:sz w:val="24"/>
          <w:szCs w:val="24"/>
        </w:rPr>
        <w:t xml:space="preserve"> </w:t>
      </w:r>
      <w:r w:rsidR="00EF63EA">
        <w:rPr>
          <w:sz w:val="24"/>
          <w:szCs w:val="24"/>
        </w:rPr>
        <w:t>Online fill rates during the same period increased 18% before the moratorium.</w:t>
      </w:r>
    </w:p>
    <w:p w:rsidR="00A525BC" w:rsidRDefault="00A525BC" w:rsidP="00A525BC">
      <w:pPr>
        <w:pStyle w:val="ListParagraph"/>
        <w:spacing w:after="0" w:line="240" w:lineRule="auto"/>
        <w:ind w:left="1800"/>
        <w:rPr>
          <w:sz w:val="24"/>
          <w:szCs w:val="24"/>
        </w:rPr>
      </w:pPr>
      <w:r>
        <w:rPr>
          <w:sz w:val="24"/>
          <w:szCs w:val="24"/>
        </w:rPr>
        <w:t>Spring Day fill rates dropped from 110 to 90% but stabilized at 88% in 2013. Evening fill rates dropped more steeply from 102 to 73% and online dropped only slightly before the moratorium.</w:t>
      </w:r>
    </w:p>
    <w:p w:rsidR="00A525BC" w:rsidRDefault="00A525BC" w:rsidP="00A525BC">
      <w:pPr>
        <w:pStyle w:val="ListParagraph"/>
        <w:spacing w:after="0" w:line="240" w:lineRule="auto"/>
        <w:ind w:left="1800"/>
        <w:rPr>
          <w:sz w:val="24"/>
          <w:szCs w:val="24"/>
        </w:rPr>
      </w:pPr>
    </w:p>
    <w:p w:rsidR="00BD2D19" w:rsidRDefault="00C764FC" w:rsidP="00A525BC">
      <w:pPr>
        <w:pStyle w:val="ListParagraph"/>
        <w:spacing w:after="0" w:line="240" w:lineRule="auto"/>
        <w:ind w:left="1800"/>
        <w:rPr>
          <w:sz w:val="24"/>
          <w:szCs w:val="24"/>
        </w:rPr>
      </w:pPr>
      <w:r w:rsidRPr="00C764FC">
        <w:rPr>
          <w:b/>
          <w:sz w:val="24"/>
          <w:szCs w:val="24"/>
        </w:rPr>
        <w:lastRenderedPageBreak/>
        <w:t>Overall Assessment</w:t>
      </w:r>
      <w:r>
        <w:rPr>
          <w:sz w:val="24"/>
          <w:szCs w:val="24"/>
        </w:rPr>
        <w:t xml:space="preserve">: </w:t>
      </w:r>
    </w:p>
    <w:p w:rsidR="00A525BC" w:rsidRDefault="00C764FC" w:rsidP="00A525BC">
      <w:pPr>
        <w:pStyle w:val="ListParagraph"/>
        <w:spacing w:after="0" w:line="240" w:lineRule="auto"/>
        <w:ind w:left="1800"/>
        <w:rPr>
          <w:sz w:val="24"/>
          <w:szCs w:val="24"/>
        </w:rPr>
      </w:pPr>
      <w:r>
        <w:rPr>
          <w:sz w:val="24"/>
          <w:szCs w:val="24"/>
        </w:rPr>
        <w:t xml:space="preserve">Fall </w:t>
      </w:r>
      <w:r w:rsidR="000704A9">
        <w:rPr>
          <w:sz w:val="24"/>
          <w:szCs w:val="24"/>
        </w:rPr>
        <w:t xml:space="preserve">Day </w:t>
      </w:r>
      <w:r>
        <w:rPr>
          <w:sz w:val="24"/>
          <w:szCs w:val="24"/>
        </w:rPr>
        <w:t xml:space="preserve">enrollments have remained stable and show an improving trend. Online had mixed results with the Day almost doubling enrollment while the </w:t>
      </w:r>
      <w:r w:rsidR="00BC6DCC">
        <w:rPr>
          <w:sz w:val="24"/>
          <w:szCs w:val="24"/>
        </w:rPr>
        <w:t>E</w:t>
      </w:r>
      <w:r>
        <w:rPr>
          <w:sz w:val="24"/>
          <w:szCs w:val="24"/>
        </w:rPr>
        <w:t xml:space="preserve">vening dropped about 40%.    </w:t>
      </w:r>
      <w:r w:rsidR="00BC6DCC">
        <w:rPr>
          <w:sz w:val="24"/>
          <w:szCs w:val="24"/>
        </w:rPr>
        <w:t xml:space="preserve">Spring Day enrollments were better in 2013 than in 2011 but the Evening </w:t>
      </w:r>
      <w:r w:rsidR="00A525BC" w:rsidRPr="00A525BC">
        <w:rPr>
          <w:sz w:val="24"/>
          <w:szCs w:val="24"/>
        </w:rPr>
        <w:t xml:space="preserve">rates dropped </w:t>
      </w:r>
      <w:r w:rsidR="00BC6DCC">
        <w:rPr>
          <w:sz w:val="24"/>
          <w:szCs w:val="24"/>
        </w:rPr>
        <w:t xml:space="preserve">nearly in half. </w:t>
      </w:r>
      <w:r w:rsidR="00BD2D19">
        <w:rPr>
          <w:sz w:val="24"/>
          <w:szCs w:val="24"/>
        </w:rPr>
        <w:t xml:space="preserve">This is a period of transition: we were challenged with creating Department schedules within limited “blocks” of classes. We have also lost students to Phoenix University, and we are implementing the </w:t>
      </w:r>
      <w:r w:rsidR="006900FF">
        <w:rPr>
          <w:sz w:val="24"/>
          <w:szCs w:val="24"/>
        </w:rPr>
        <w:t xml:space="preserve">new </w:t>
      </w:r>
      <w:r w:rsidR="00BD2D19">
        <w:rPr>
          <w:sz w:val="24"/>
          <w:szCs w:val="24"/>
        </w:rPr>
        <w:t>History ADT.</w:t>
      </w:r>
      <w:r w:rsidR="005B0AF4">
        <w:rPr>
          <w:sz w:val="24"/>
          <w:szCs w:val="24"/>
        </w:rPr>
        <w:t xml:space="preserve"> </w:t>
      </w:r>
    </w:p>
    <w:p w:rsidR="000704A9" w:rsidRDefault="000704A9" w:rsidP="00A525BC">
      <w:pPr>
        <w:pStyle w:val="ListParagraph"/>
        <w:spacing w:after="0" w:line="240" w:lineRule="auto"/>
        <w:ind w:left="1800"/>
        <w:rPr>
          <w:sz w:val="24"/>
          <w:szCs w:val="24"/>
        </w:rPr>
      </w:pPr>
    </w:p>
    <w:p w:rsidR="00BD2D19" w:rsidRDefault="000704A9" w:rsidP="00A525BC">
      <w:pPr>
        <w:pStyle w:val="ListParagraph"/>
        <w:spacing w:after="0" w:line="240" w:lineRule="auto"/>
        <w:ind w:left="1800"/>
        <w:rPr>
          <w:sz w:val="24"/>
          <w:szCs w:val="24"/>
        </w:rPr>
      </w:pPr>
      <w:r>
        <w:rPr>
          <w:sz w:val="24"/>
          <w:szCs w:val="24"/>
        </w:rPr>
        <w:t xml:space="preserve">Fall Day fill-rates are excellent with consistently over 100% and the Evening is stable with an average 97% fill rate. Spring is a different case, the Day dropped about 22% from 110 to 88%, still, it’s a 96% average fill rate. The Evening dropped about 29% from 102 to 73% with an 87% fill rate. Spring has shown a decreasing fill rate. </w:t>
      </w:r>
      <w:r w:rsidR="00756148">
        <w:rPr>
          <w:sz w:val="24"/>
          <w:szCs w:val="24"/>
        </w:rPr>
        <w:t>As we implement the ADT, close attention will be paid to scheduling core, high demand classes that advance Program Pathways</w:t>
      </w:r>
      <w:r w:rsidR="00B3345F">
        <w:rPr>
          <w:sz w:val="24"/>
          <w:szCs w:val="24"/>
        </w:rPr>
        <w:t>, degree completions, and student success</w:t>
      </w:r>
      <w:r w:rsidR="00756148">
        <w:rPr>
          <w:sz w:val="24"/>
          <w:szCs w:val="24"/>
        </w:rPr>
        <w:t>.</w:t>
      </w:r>
      <w:r>
        <w:rPr>
          <w:sz w:val="24"/>
          <w:szCs w:val="24"/>
        </w:rPr>
        <w:t xml:space="preserve"> </w:t>
      </w:r>
    </w:p>
    <w:p w:rsidR="00BD2D19" w:rsidRPr="00A525BC" w:rsidRDefault="00BD2D19" w:rsidP="00A525BC">
      <w:pPr>
        <w:pStyle w:val="ListParagraph"/>
        <w:spacing w:after="0" w:line="240" w:lineRule="auto"/>
        <w:ind w:left="1800"/>
        <w:rPr>
          <w:sz w:val="24"/>
          <w:szCs w:val="24"/>
        </w:rPr>
      </w:pPr>
    </w:p>
    <w:p w:rsidR="00A525BC" w:rsidRPr="00693997" w:rsidRDefault="00A525BC" w:rsidP="00693997">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23193A" w:rsidRDefault="004A7F60" w:rsidP="00110022">
      <w:pPr>
        <w:pStyle w:val="ListParagraph"/>
        <w:spacing w:after="0" w:line="240" w:lineRule="auto"/>
        <w:ind w:left="1800"/>
        <w:rPr>
          <w:sz w:val="24"/>
          <w:szCs w:val="24"/>
        </w:rPr>
      </w:pPr>
      <w:r>
        <w:rPr>
          <w:noProof/>
        </w:rPr>
        <w:drawing>
          <wp:inline distT="0" distB="0" distL="0" distR="0" wp14:anchorId="76520F49" wp14:editId="02D216DD">
            <wp:extent cx="5943600" cy="18230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823085"/>
                    </a:xfrm>
                    <a:prstGeom prst="rect">
                      <a:avLst/>
                    </a:prstGeom>
                  </pic:spPr>
                </pic:pic>
              </a:graphicData>
            </a:graphic>
          </wp:inline>
        </w:drawing>
      </w:r>
    </w:p>
    <w:p w:rsidR="00110022" w:rsidRDefault="004A7F60" w:rsidP="00110022">
      <w:pPr>
        <w:pStyle w:val="ListParagraph"/>
        <w:spacing w:after="0" w:line="240" w:lineRule="auto"/>
        <w:ind w:left="1800"/>
        <w:rPr>
          <w:sz w:val="24"/>
          <w:szCs w:val="24"/>
        </w:rPr>
      </w:pPr>
      <w:r>
        <w:rPr>
          <w:sz w:val="24"/>
          <w:szCs w:val="24"/>
        </w:rPr>
        <w:t xml:space="preserve">All of the productivity numbers are well above the state guideline of 525 although the numbers illustrates a downward trend. </w:t>
      </w:r>
    </w:p>
    <w:p w:rsidR="00110022" w:rsidRDefault="004A7F60" w:rsidP="00110022">
      <w:pPr>
        <w:pStyle w:val="ListParagraph"/>
        <w:spacing w:after="0" w:line="240" w:lineRule="auto"/>
        <w:ind w:left="1800"/>
        <w:rPr>
          <w:sz w:val="24"/>
          <w:szCs w:val="24"/>
        </w:rPr>
      </w:pPr>
      <w:r>
        <w:rPr>
          <w:sz w:val="24"/>
          <w:szCs w:val="24"/>
        </w:rPr>
        <w:t xml:space="preserve">Many factor account for this trend: the use of block scheduling which limits the offering </w:t>
      </w:r>
      <w:r w:rsidR="00647E57">
        <w:rPr>
          <w:sz w:val="24"/>
          <w:szCs w:val="24"/>
        </w:rPr>
        <w:t xml:space="preserve">of </w:t>
      </w:r>
      <w:r>
        <w:rPr>
          <w:sz w:val="24"/>
          <w:szCs w:val="24"/>
        </w:rPr>
        <w:t>some classes at optimum times; providing low</w:t>
      </w:r>
      <w:r w:rsidR="003D361D">
        <w:rPr>
          <w:sz w:val="24"/>
          <w:szCs w:val="24"/>
        </w:rPr>
        <w:t xml:space="preserve"> enrollment capstone classes which are necessary for graduation; smaller average class sizes; less classes in the Day and Evenings; and weaker numbers in the Spring ( in every chart category compared with Fall).</w:t>
      </w:r>
    </w:p>
    <w:p w:rsidR="004A7F60" w:rsidRDefault="004A7F60" w:rsidP="00110022">
      <w:pPr>
        <w:pStyle w:val="ListParagraph"/>
        <w:spacing w:after="0" w:line="240" w:lineRule="auto"/>
        <w:ind w:left="1800"/>
        <w:rPr>
          <w:sz w:val="24"/>
          <w:szCs w:val="24"/>
        </w:rPr>
      </w:pPr>
      <w:r>
        <w:rPr>
          <w:sz w:val="24"/>
          <w:szCs w:val="24"/>
        </w:rPr>
        <w:t>When the new building opens for classes we should be able to gain more flexibility in scheduling.</w:t>
      </w:r>
      <w:r w:rsidR="003D361D">
        <w:rPr>
          <w:sz w:val="24"/>
          <w:szCs w:val="24"/>
        </w:rPr>
        <w:t xml:space="preserve"> Plus the new ADT streamlines the Discipline offerings.</w:t>
      </w:r>
    </w:p>
    <w:p w:rsidR="009C3388" w:rsidRDefault="009C3388" w:rsidP="009C3388">
      <w:pPr>
        <w:pStyle w:val="ListParagraph"/>
        <w:numPr>
          <w:ilvl w:val="0"/>
          <w:numId w:val="8"/>
        </w:numPr>
        <w:spacing w:after="0" w:line="240" w:lineRule="auto"/>
        <w:rPr>
          <w:sz w:val="24"/>
          <w:szCs w:val="24"/>
        </w:rPr>
      </w:pPr>
      <w:r>
        <w:rPr>
          <w:sz w:val="24"/>
        </w:rPr>
        <w:lastRenderedPageBreak/>
        <w:t>D</w:t>
      </w:r>
      <w:r w:rsidRPr="00555678">
        <w:rPr>
          <w:sz w:val="24"/>
        </w:rPr>
        <w:t xml:space="preserve">iscuss and chart the success and retention rates by day, evening (extended day), and online classes in </w:t>
      </w:r>
      <w:r>
        <w:rPr>
          <w:sz w:val="24"/>
        </w:rPr>
        <w:t>each program and identify gaps:</w:t>
      </w:r>
      <w:r>
        <w:rPr>
          <w:sz w:val="24"/>
        </w:rPr>
        <w:br/>
      </w:r>
      <w:r>
        <w:rPr>
          <w:sz w:val="24"/>
          <w:szCs w:val="24"/>
        </w:rPr>
        <w:t xml:space="preserve">Evening classes are more successful than Day classes: 58 to 51%. There’s only one percentage point difference between Day and Evening retention rates. Spring 2013 showed an increase in both success and retention after two years of decline. </w:t>
      </w:r>
    </w:p>
    <w:p w:rsidR="00526353" w:rsidRPr="00555678" w:rsidRDefault="00526353" w:rsidP="009C3388">
      <w:pPr>
        <w:pStyle w:val="ListParagraph"/>
        <w:ind w:left="1800"/>
        <w:rPr>
          <w:sz w:val="24"/>
        </w:rPr>
      </w:pPr>
    </w:p>
    <w:tbl>
      <w:tblPr>
        <w:tblW w:w="10622" w:type="dxa"/>
        <w:tblInd w:w="2160" w:type="dxa"/>
        <w:tblLook w:val="04A0" w:firstRow="1" w:lastRow="0" w:firstColumn="1" w:lastColumn="0" w:noHBand="0" w:noVBand="1"/>
      </w:tblPr>
      <w:tblGrid>
        <w:gridCol w:w="1720"/>
        <w:gridCol w:w="850"/>
        <w:gridCol w:w="954"/>
        <w:gridCol w:w="1236"/>
        <w:gridCol w:w="830"/>
        <w:gridCol w:w="929"/>
        <w:gridCol w:w="1204"/>
        <w:gridCol w:w="718"/>
        <w:gridCol w:w="950"/>
        <w:gridCol w:w="1231"/>
      </w:tblGrid>
      <w:tr w:rsidR="00526353" w:rsidRPr="00526353" w:rsidTr="006E19BC">
        <w:trPr>
          <w:trHeight w:val="315"/>
        </w:trPr>
        <w:tc>
          <w:tcPr>
            <w:tcW w:w="1720" w:type="dxa"/>
            <w:tcBorders>
              <w:top w:val="nil"/>
              <w:left w:val="nil"/>
              <w:bottom w:val="nil"/>
              <w:right w:val="nil"/>
            </w:tcBorders>
            <w:shd w:val="clear" w:color="auto" w:fill="auto"/>
            <w:noWrap/>
            <w:vAlign w:val="bottom"/>
            <w:hideMark/>
          </w:tcPr>
          <w:p w:rsidR="00526353" w:rsidRPr="00526353" w:rsidRDefault="00526353" w:rsidP="00526353">
            <w:pPr>
              <w:spacing w:after="0" w:line="240" w:lineRule="auto"/>
              <w:rPr>
                <w:rFonts w:ascii="Calibri" w:eastAsia="Times New Roman" w:hAnsi="Calibri" w:cs="Times New Roman"/>
                <w:color w:val="000000"/>
              </w:rPr>
            </w:pPr>
          </w:p>
        </w:tc>
        <w:tc>
          <w:tcPr>
            <w:tcW w:w="3040" w:type="dxa"/>
            <w:gridSpan w:val="3"/>
            <w:tcBorders>
              <w:top w:val="single" w:sz="8" w:space="0" w:color="auto"/>
              <w:left w:val="single" w:sz="8" w:space="0" w:color="auto"/>
              <w:bottom w:val="nil"/>
              <w:right w:val="single" w:sz="8" w:space="0" w:color="000000"/>
            </w:tcBorders>
            <w:shd w:val="clear" w:color="DCE6F1" w:fill="DCE6F1"/>
            <w:noWrap/>
            <w:vAlign w:val="bottom"/>
            <w:hideMark/>
          </w:tcPr>
          <w:p w:rsidR="00526353" w:rsidRPr="00526353" w:rsidRDefault="00526353" w:rsidP="00526353">
            <w:pPr>
              <w:spacing w:after="0" w:line="240" w:lineRule="auto"/>
              <w:jc w:val="center"/>
              <w:rPr>
                <w:rFonts w:ascii="Calibri" w:eastAsia="Times New Roman" w:hAnsi="Calibri" w:cs="Times New Roman"/>
                <w:b/>
                <w:bCs/>
                <w:color w:val="000000"/>
              </w:rPr>
            </w:pPr>
            <w:r w:rsidRPr="00526353">
              <w:rPr>
                <w:rFonts w:ascii="Calibri" w:eastAsia="Times New Roman" w:hAnsi="Calibri" w:cs="Times New Roman"/>
                <w:b/>
                <w:bCs/>
                <w:color w:val="000000"/>
              </w:rPr>
              <w:t>Day</w:t>
            </w:r>
          </w:p>
        </w:tc>
        <w:tc>
          <w:tcPr>
            <w:tcW w:w="2963" w:type="dxa"/>
            <w:gridSpan w:val="3"/>
            <w:tcBorders>
              <w:top w:val="single" w:sz="8" w:space="0" w:color="auto"/>
              <w:left w:val="nil"/>
              <w:bottom w:val="nil"/>
              <w:right w:val="single" w:sz="8" w:space="0" w:color="000000"/>
            </w:tcBorders>
            <w:shd w:val="clear" w:color="DCE6F1" w:fill="DCE6F1"/>
            <w:noWrap/>
            <w:vAlign w:val="bottom"/>
            <w:hideMark/>
          </w:tcPr>
          <w:p w:rsidR="00526353" w:rsidRPr="00526353" w:rsidRDefault="00526353" w:rsidP="00526353">
            <w:pPr>
              <w:spacing w:after="0" w:line="240" w:lineRule="auto"/>
              <w:jc w:val="center"/>
              <w:rPr>
                <w:rFonts w:ascii="Calibri" w:eastAsia="Times New Roman" w:hAnsi="Calibri" w:cs="Times New Roman"/>
                <w:b/>
                <w:bCs/>
                <w:color w:val="000000"/>
              </w:rPr>
            </w:pPr>
            <w:r w:rsidRPr="00526353">
              <w:rPr>
                <w:rFonts w:ascii="Calibri" w:eastAsia="Times New Roman" w:hAnsi="Calibri" w:cs="Times New Roman"/>
                <w:b/>
                <w:bCs/>
                <w:color w:val="000000"/>
              </w:rPr>
              <w:t>Extended Day</w:t>
            </w:r>
          </w:p>
        </w:tc>
        <w:tc>
          <w:tcPr>
            <w:tcW w:w="2899" w:type="dxa"/>
            <w:gridSpan w:val="3"/>
            <w:tcBorders>
              <w:top w:val="single" w:sz="8" w:space="0" w:color="auto"/>
              <w:left w:val="nil"/>
              <w:bottom w:val="single" w:sz="8" w:space="0" w:color="auto"/>
              <w:right w:val="single" w:sz="8" w:space="0" w:color="000000"/>
            </w:tcBorders>
            <w:shd w:val="clear" w:color="DCE6F1" w:fill="DCE6F1"/>
            <w:noWrap/>
            <w:vAlign w:val="bottom"/>
            <w:hideMark/>
          </w:tcPr>
          <w:p w:rsidR="00526353" w:rsidRPr="00526353" w:rsidRDefault="00526353" w:rsidP="00526353">
            <w:pPr>
              <w:spacing w:after="0" w:line="240" w:lineRule="auto"/>
              <w:jc w:val="center"/>
              <w:rPr>
                <w:rFonts w:ascii="Calibri" w:eastAsia="Times New Roman" w:hAnsi="Calibri" w:cs="Times New Roman"/>
                <w:b/>
                <w:bCs/>
                <w:color w:val="000000"/>
              </w:rPr>
            </w:pPr>
            <w:r w:rsidRPr="00526353">
              <w:rPr>
                <w:rFonts w:ascii="Calibri" w:eastAsia="Times New Roman" w:hAnsi="Calibri" w:cs="Times New Roman"/>
                <w:b/>
                <w:bCs/>
                <w:color w:val="000000"/>
              </w:rPr>
              <w:t>Online</w:t>
            </w:r>
          </w:p>
        </w:tc>
      </w:tr>
      <w:tr w:rsidR="00526353" w:rsidRPr="00526353" w:rsidTr="006E19BC">
        <w:trPr>
          <w:trHeight w:val="300"/>
        </w:trPr>
        <w:tc>
          <w:tcPr>
            <w:tcW w:w="1720" w:type="dxa"/>
            <w:tcBorders>
              <w:top w:val="nil"/>
              <w:left w:val="nil"/>
              <w:bottom w:val="nil"/>
              <w:right w:val="nil"/>
            </w:tcBorders>
            <w:shd w:val="clear" w:color="auto" w:fill="auto"/>
            <w:noWrap/>
            <w:vAlign w:val="bottom"/>
            <w:hideMark/>
          </w:tcPr>
          <w:p w:rsidR="00526353" w:rsidRPr="00526353" w:rsidRDefault="00526353" w:rsidP="00526353">
            <w:pPr>
              <w:spacing w:after="0" w:line="240" w:lineRule="auto"/>
              <w:rPr>
                <w:rFonts w:ascii="Calibri" w:eastAsia="Times New Roman" w:hAnsi="Calibri" w:cs="Times New Roman"/>
                <w:color w:val="000000"/>
              </w:rPr>
            </w:pPr>
          </w:p>
        </w:tc>
        <w:tc>
          <w:tcPr>
            <w:tcW w:w="850" w:type="dxa"/>
            <w:tcBorders>
              <w:top w:val="single" w:sz="8" w:space="0" w:color="auto"/>
              <w:left w:val="single" w:sz="8" w:space="0" w:color="auto"/>
              <w:bottom w:val="nil"/>
              <w:right w:val="single" w:sz="4" w:space="0" w:color="auto"/>
            </w:tcBorders>
            <w:shd w:val="clear" w:color="DCE6F1" w:fill="DCE6F1"/>
            <w:noWrap/>
            <w:vAlign w:val="bottom"/>
            <w:hideMark/>
          </w:tcPr>
          <w:p w:rsidR="00526353" w:rsidRPr="00526353" w:rsidRDefault="00526353" w:rsidP="00526353">
            <w:pPr>
              <w:spacing w:after="0" w:line="240" w:lineRule="auto"/>
              <w:jc w:val="center"/>
              <w:rPr>
                <w:rFonts w:ascii="Calibri" w:eastAsia="Times New Roman" w:hAnsi="Calibri" w:cs="Times New Roman"/>
                <w:b/>
                <w:bCs/>
                <w:color w:val="000000"/>
              </w:rPr>
            </w:pPr>
            <w:r w:rsidRPr="00526353">
              <w:rPr>
                <w:rFonts w:ascii="Calibri" w:eastAsia="Times New Roman" w:hAnsi="Calibri" w:cs="Times New Roman"/>
                <w:b/>
                <w:bCs/>
                <w:color w:val="000000"/>
              </w:rPr>
              <w:t>#</w:t>
            </w:r>
          </w:p>
        </w:tc>
        <w:tc>
          <w:tcPr>
            <w:tcW w:w="954" w:type="dxa"/>
            <w:tcBorders>
              <w:top w:val="single" w:sz="8" w:space="0" w:color="auto"/>
              <w:left w:val="nil"/>
              <w:bottom w:val="nil"/>
              <w:right w:val="single" w:sz="4" w:space="0" w:color="auto"/>
            </w:tcBorders>
            <w:shd w:val="clear" w:color="DCE6F1" w:fill="DCE6F1"/>
            <w:noWrap/>
            <w:vAlign w:val="bottom"/>
            <w:hideMark/>
          </w:tcPr>
          <w:p w:rsidR="00526353" w:rsidRPr="00526353" w:rsidRDefault="00526353" w:rsidP="00526353">
            <w:pPr>
              <w:spacing w:after="0" w:line="240" w:lineRule="auto"/>
              <w:jc w:val="center"/>
              <w:rPr>
                <w:rFonts w:ascii="Calibri" w:eastAsia="Times New Roman" w:hAnsi="Calibri" w:cs="Times New Roman"/>
                <w:b/>
                <w:bCs/>
                <w:color w:val="000000"/>
              </w:rPr>
            </w:pPr>
            <w:r w:rsidRPr="00526353">
              <w:rPr>
                <w:rFonts w:ascii="Calibri" w:eastAsia="Times New Roman" w:hAnsi="Calibri" w:cs="Times New Roman"/>
                <w:b/>
                <w:bCs/>
                <w:color w:val="000000"/>
              </w:rPr>
              <w:t>Success</w:t>
            </w:r>
          </w:p>
        </w:tc>
        <w:tc>
          <w:tcPr>
            <w:tcW w:w="1236" w:type="dxa"/>
            <w:tcBorders>
              <w:top w:val="single" w:sz="8" w:space="0" w:color="auto"/>
              <w:left w:val="nil"/>
              <w:bottom w:val="nil"/>
              <w:right w:val="nil"/>
            </w:tcBorders>
            <w:shd w:val="clear" w:color="DCE6F1" w:fill="DCE6F1"/>
            <w:noWrap/>
            <w:vAlign w:val="bottom"/>
            <w:hideMark/>
          </w:tcPr>
          <w:p w:rsidR="00526353" w:rsidRPr="00526353" w:rsidRDefault="00526353" w:rsidP="00526353">
            <w:pPr>
              <w:spacing w:after="0" w:line="240" w:lineRule="auto"/>
              <w:jc w:val="center"/>
              <w:rPr>
                <w:rFonts w:ascii="Calibri" w:eastAsia="Times New Roman" w:hAnsi="Calibri" w:cs="Times New Roman"/>
                <w:b/>
                <w:bCs/>
                <w:color w:val="000000"/>
              </w:rPr>
            </w:pPr>
            <w:r w:rsidRPr="00526353">
              <w:rPr>
                <w:rFonts w:ascii="Calibri" w:eastAsia="Times New Roman" w:hAnsi="Calibri" w:cs="Times New Roman"/>
                <w:b/>
                <w:bCs/>
                <w:color w:val="000000"/>
              </w:rPr>
              <w:t>Retention</w:t>
            </w:r>
          </w:p>
        </w:tc>
        <w:tc>
          <w:tcPr>
            <w:tcW w:w="830" w:type="dxa"/>
            <w:tcBorders>
              <w:top w:val="single" w:sz="8" w:space="0" w:color="auto"/>
              <w:left w:val="single" w:sz="8" w:space="0" w:color="auto"/>
              <w:bottom w:val="nil"/>
              <w:right w:val="single" w:sz="4" w:space="0" w:color="auto"/>
            </w:tcBorders>
            <w:shd w:val="clear" w:color="DCE6F1" w:fill="DCE6F1"/>
            <w:noWrap/>
            <w:vAlign w:val="bottom"/>
            <w:hideMark/>
          </w:tcPr>
          <w:p w:rsidR="00526353" w:rsidRPr="00526353" w:rsidRDefault="00526353" w:rsidP="00526353">
            <w:pPr>
              <w:spacing w:after="0" w:line="240" w:lineRule="auto"/>
              <w:jc w:val="center"/>
              <w:rPr>
                <w:rFonts w:ascii="Calibri" w:eastAsia="Times New Roman" w:hAnsi="Calibri" w:cs="Times New Roman"/>
                <w:b/>
                <w:bCs/>
                <w:color w:val="000000"/>
              </w:rPr>
            </w:pPr>
            <w:r w:rsidRPr="00526353">
              <w:rPr>
                <w:rFonts w:ascii="Calibri" w:eastAsia="Times New Roman" w:hAnsi="Calibri" w:cs="Times New Roman"/>
                <w:b/>
                <w:bCs/>
                <w:color w:val="000000"/>
              </w:rPr>
              <w:t>#</w:t>
            </w:r>
          </w:p>
        </w:tc>
        <w:tc>
          <w:tcPr>
            <w:tcW w:w="929" w:type="dxa"/>
            <w:tcBorders>
              <w:top w:val="single" w:sz="8" w:space="0" w:color="auto"/>
              <w:left w:val="nil"/>
              <w:bottom w:val="nil"/>
              <w:right w:val="single" w:sz="4" w:space="0" w:color="auto"/>
            </w:tcBorders>
            <w:shd w:val="clear" w:color="DCE6F1" w:fill="DCE6F1"/>
            <w:noWrap/>
            <w:vAlign w:val="bottom"/>
            <w:hideMark/>
          </w:tcPr>
          <w:p w:rsidR="00526353" w:rsidRPr="00526353" w:rsidRDefault="00526353" w:rsidP="00526353">
            <w:pPr>
              <w:spacing w:after="0" w:line="240" w:lineRule="auto"/>
              <w:jc w:val="center"/>
              <w:rPr>
                <w:rFonts w:ascii="Calibri" w:eastAsia="Times New Roman" w:hAnsi="Calibri" w:cs="Times New Roman"/>
                <w:b/>
                <w:bCs/>
                <w:color w:val="000000"/>
              </w:rPr>
            </w:pPr>
            <w:r w:rsidRPr="00526353">
              <w:rPr>
                <w:rFonts w:ascii="Calibri" w:eastAsia="Times New Roman" w:hAnsi="Calibri" w:cs="Times New Roman"/>
                <w:b/>
                <w:bCs/>
                <w:color w:val="000000"/>
              </w:rPr>
              <w:t>Success</w:t>
            </w:r>
          </w:p>
        </w:tc>
        <w:tc>
          <w:tcPr>
            <w:tcW w:w="1204" w:type="dxa"/>
            <w:tcBorders>
              <w:top w:val="single" w:sz="8" w:space="0" w:color="auto"/>
              <w:left w:val="nil"/>
              <w:bottom w:val="nil"/>
              <w:right w:val="nil"/>
            </w:tcBorders>
            <w:shd w:val="clear" w:color="DCE6F1" w:fill="DCE6F1"/>
            <w:noWrap/>
            <w:vAlign w:val="bottom"/>
            <w:hideMark/>
          </w:tcPr>
          <w:p w:rsidR="00526353" w:rsidRPr="00526353" w:rsidRDefault="00526353" w:rsidP="00526353">
            <w:pPr>
              <w:spacing w:after="0" w:line="240" w:lineRule="auto"/>
              <w:jc w:val="center"/>
              <w:rPr>
                <w:rFonts w:ascii="Calibri" w:eastAsia="Times New Roman" w:hAnsi="Calibri" w:cs="Times New Roman"/>
                <w:b/>
                <w:bCs/>
                <w:color w:val="000000"/>
              </w:rPr>
            </w:pPr>
            <w:r w:rsidRPr="00526353">
              <w:rPr>
                <w:rFonts w:ascii="Calibri" w:eastAsia="Times New Roman" w:hAnsi="Calibri" w:cs="Times New Roman"/>
                <w:b/>
                <w:bCs/>
                <w:color w:val="000000"/>
              </w:rPr>
              <w:t>Retention</w:t>
            </w:r>
          </w:p>
        </w:tc>
        <w:tc>
          <w:tcPr>
            <w:tcW w:w="718" w:type="dxa"/>
            <w:tcBorders>
              <w:top w:val="nil"/>
              <w:left w:val="single" w:sz="8" w:space="0" w:color="auto"/>
              <w:bottom w:val="nil"/>
              <w:right w:val="single" w:sz="4" w:space="0" w:color="auto"/>
            </w:tcBorders>
            <w:shd w:val="clear" w:color="DCE6F1" w:fill="DCE6F1"/>
            <w:noWrap/>
            <w:vAlign w:val="bottom"/>
            <w:hideMark/>
          </w:tcPr>
          <w:p w:rsidR="00526353" w:rsidRPr="00526353" w:rsidRDefault="00526353" w:rsidP="00526353">
            <w:pPr>
              <w:spacing w:after="0" w:line="240" w:lineRule="auto"/>
              <w:jc w:val="center"/>
              <w:rPr>
                <w:rFonts w:ascii="Calibri" w:eastAsia="Times New Roman" w:hAnsi="Calibri" w:cs="Times New Roman"/>
                <w:b/>
                <w:bCs/>
                <w:color w:val="000000"/>
              </w:rPr>
            </w:pPr>
            <w:r w:rsidRPr="00526353">
              <w:rPr>
                <w:rFonts w:ascii="Calibri" w:eastAsia="Times New Roman" w:hAnsi="Calibri" w:cs="Times New Roman"/>
                <w:b/>
                <w:bCs/>
                <w:color w:val="000000"/>
              </w:rPr>
              <w:t>#</w:t>
            </w:r>
          </w:p>
        </w:tc>
        <w:tc>
          <w:tcPr>
            <w:tcW w:w="950" w:type="dxa"/>
            <w:tcBorders>
              <w:top w:val="nil"/>
              <w:left w:val="nil"/>
              <w:bottom w:val="nil"/>
              <w:right w:val="single" w:sz="4" w:space="0" w:color="auto"/>
            </w:tcBorders>
            <w:shd w:val="clear" w:color="DCE6F1" w:fill="DCE6F1"/>
            <w:noWrap/>
            <w:vAlign w:val="bottom"/>
            <w:hideMark/>
          </w:tcPr>
          <w:p w:rsidR="00526353" w:rsidRPr="00526353" w:rsidRDefault="00526353" w:rsidP="00526353">
            <w:pPr>
              <w:spacing w:after="0" w:line="240" w:lineRule="auto"/>
              <w:jc w:val="center"/>
              <w:rPr>
                <w:rFonts w:ascii="Calibri" w:eastAsia="Times New Roman" w:hAnsi="Calibri" w:cs="Times New Roman"/>
                <w:b/>
                <w:bCs/>
                <w:color w:val="000000"/>
              </w:rPr>
            </w:pPr>
            <w:r w:rsidRPr="00526353">
              <w:rPr>
                <w:rFonts w:ascii="Calibri" w:eastAsia="Times New Roman" w:hAnsi="Calibri" w:cs="Times New Roman"/>
                <w:b/>
                <w:bCs/>
                <w:color w:val="000000"/>
              </w:rPr>
              <w:t>Success</w:t>
            </w:r>
          </w:p>
        </w:tc>
        <w:tc>
          <w:tcPr>
            <w:tcW w:w="1231" w:type="dxa"/>
            <w:tcBorders>
              <w:top w:val="nil"/>
              <w:left w:val="nil"/>
              <w:bottom w:val="nil"/>
              <w:right w:val="nil"/>
            </w:tcBorders>
            <w:shd w:val="clear" w:color="DCE6F1" w:fill="DCE6F1"/>
            <w:noWrap/>
            <w:vAlign w:val="bottom"/>
            <w:hideMark/>
          </w:tcPr>
          <w:p w:rsidR="00526353" w:rsidRPr="00526353" w:rsidRDefault="00526353" w:rsidP="00526353">
            <w:pPr>
              <w:spacing w:after="0" w:line="240" w:lineRule="auto"/>
              <w:jc w:val="center"/>
              <w:rPr>
                <w:rFonts w:ascii="Calibri" w:eastAsia="Times New Roman" w:hAnsi="Calibri" w:cs="Times New Roman"/>
                <w:b/>
                <w:bCs/>
                <w:color w:val="000000"/>
              </w:rPr>
            </w:pPr>
            <w:r w:rsidRPr="00526353">
              <w:rPr>
                <w:rFonts w:ascii="Calibri" w:eastAsia="Times New Roman" w:hAnsi="Calibri" w:cs="Times New Roman"/>
                <w:b/>
                <w:bCs/>
                <w:color w:val="000000"/>
              </w:rPr>
              <w:t>Retention</w:t>
            </w:r>
          </w:p>
        </w:tc>
      </w:tr>
      <w:tr w:rsidR="00526353" w:rsidRPr="00526353" w:rsidTr="006E19BC">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rPr>
                <w:rFonts w:ascii="Calibri" w:eastAsia="Times New Roman" w:hAnsi="Calibri" w:cs="Times New Roman"/>
                <w:color w:val="000000"/>
              </w:rPr>
            </w:pPr>
            <w:r w:rsidRPr="00526353">
              <w:rPr>
                <w:rFonts w:ascii="Calibri" w:eastAsia="Times New Roman" w:hAnsi="Calibri" w:cs="Times New Roman"/>
                <w:color w:val="000000"/>
              </w:rPr>
              <w:t>Fall 2010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1252</w:t>
            </w:r>
          </w:p>
        </w:tc>
        <w:tc>
          <w:tcPr>
            <w:tcW w:w="954" w:type="dxa"/>
            <w:tcBorders>
              <w:top w:val="single" w:sz="4" w:space="0" w:color="auto"/>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53%</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85%</w:t>
            </w:r>
          </w:p>
        </w:tc>
        <w:tc>
          <w:tcPr>
            <w:tcW w:w="830" w:type="dxa"/>
            <w:tcBorders>
              <w:top w:val="single" w:sz="4" w:space="0" w:color="auto"/>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420</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57%</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84%</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56</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50%</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70%</w:t>
            </w:r>
          </w:p>
        </w:tc>
      </w:tr>
      <w:tr w:rsidR="00526353" w:rsidRPr="00526353" w:rsidTr="006E19B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rPr>
                <w:rFonts w:ascii="Calibri" w:eastAsia="Times New Roman" w:hAnsi="Calibri" w:cs="Times New Roman"/>
                <w:color w:val="000000"/>
              </w:rPr>
            </w:pPr>
            <w:r w:rsidRPr="00526353">
              <w:rPr>
                <w:rFonts w:ascii="Calibri" w:eastAsia="Times New Roman" w:hAnsi="Calibri" w:cs="Times New Roman"/>
                <w:color w:val="000000"/>
              </w:rPr>
              <w:t>Fall 2011</w:t>
            </w:r>
          </w:p>
        </w:tc>
        <w:tc>
          <w:tcPr>
            <w:tcW w:w="850"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992</w:t>
            </w:r>
          </w:p>
        </w:tc>
        <w:tc>
          <w:tcPr>
            <w:tcW w:w="954"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54%</w:t>
            </w:r>
          </w:p>
        </w:tc>
        <w:tc>
          <w:tcPr>
            <w:tcW w:w="1236"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82%</w:t>
            </w:r>
          </w:p>
        </w:tc>
        <w:tc>
          <w:tcPr>
            <w:tcW w:w="830"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435</w:t>
            </w:r>
          </w:p>
        </w:tc>
        <w:tc>
          <w:tcPr>
            <w:tcW w:w="929"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60%</w:t>
            </w:r>
          </w:p>
        </w:tc>
        <w:tc>
          <w:tcPr>
            <w:tcW w:w="1204"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83%</w:t>
            </w:r>
          </w:p>
        </w:tc>
        <w:tc>
          <w:tcPr>
            <w:tcW w:w="718"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97</w:t>
            </w:r>
          </w:p>
        </w:tc>
        <w:tc>
          <w:tcPr>
            <w:tcW w:w="950"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52%</w:t>
            </w:r>
          </w:p>
        </w:tc>
        <w:tc>
          <w:tcPr>
            <w:tcW w:w="1231"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78%</w:t>
            </w:r>
          </w:p>
        </w:tc>
      </w:tr>
      <w:tr w:rsidR="00526353" w:rsidRPr="00526353" w:rsidTr="006E19B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rPr>
                <w:rFonts w:ascii="Calibri" w:eastAsia="Times New Roman" w:hAnsi="Calibri" w:cs="Times New Roman"/>
                <w:color w:val="000000"/>
              </w:rPr>
            </w:pPr>
            <w:r w:rsidRPr="00526353">
              <w:rPr>
                <w:rFonts w:ascii="Calibri" w:eastAsia="Times New Roman" w:hAnsi="Calibri" w:cs="Times New Roman"/>
                <w:color w:val="000000"/>
              </w:rPr>
              <w:t>Fall 2012</w:t>
            </w:r>
          </w:p>
        </w:tc>
        <w:tc>
          <w:tcPr>
            <w:tcW w:w="850"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1097</w:t>
            </w:r>
          </w:p>
        </w:tc>
        <w:tc>
          <w:tcPr>
            <w:tcW w:w="954"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54%</w:t>
            </w:r>
          </w:p>
        </w:tc>
        <w:tc>
          <w:tcPr>
            <w:tcW w:w="1236"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86%</w:t>
            </w:r>
          </w:p>
        </w:tc>
        <w:tc>
          <w:tcPr>
            <w:tcW w:w="830"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417</w:t>
            </w:r>
          </w:p>
        </w:tc>
        <w:tc>
          <w:tcPr>
            <w:tcW w:w="929"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52%</w:t>
            </w:r>
          </w:p>
        </w:tc>
        <w:tc>
          <w:tcPr>
            <w:tcW w:w="1204"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83%</w:t>
            </w:r>
          </w:p>
        </w:tc>
        <w:tc>
          <w:tcPr>
            <w:tcW w:w="718"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0</w:t>
            </w:r>
          </w:p>
        </w:tc>
        <w:tc>
          <w:tcPr>
            <w:tcW w:w="950"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0%</w:t>
            </w:r>
          </w:p>
        </w:tc>
        <w:tc>
          <w:tcPr>
            <w:tcW w:w="1231"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0%</w:t>
            </w:r>
          </w:p>
        </w:tc>
      </w:tr>
      <w:tr w:rsidR="00526353" w:rsidRPr="00526353" w:rsidTr="006E19B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rPr>
                <w:rFonts w:ascii="Calibri" w:eastAsia="Times New Roman" w:hAnsi="Calibri" w:cs="Times New Roman"/>
                <w:color w:val="000000"/>
              </w:rPr>
            </w:pPr>
            <w:r w:rsidRPr="00526353">
              <w:rPr>
                <w:rFonts w:ascii="Calibri" w:eastAsia="Times New Roman" w:hAnsi="Calibri" w:cs="Times New Roman"/>
                <w:color w:val="000000"/>
              </w:rPr>
              <w:t>Spring 2011</w:t>
            </w:r>
          </w:p>
        </w:tc>
        <w:tc>
          <w:tcPr>
            <w:tcW w:w="850"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957</w:t>
            </w:r>
          </w:p>
        </w:tc>
        <w:tc>
          <w:tcPr>
            <w:tcW w:w="954"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43%</w:t>
            </w:r>
          </w:p>
        </w:tc>
        <w:tc>
          <w:tcPr>
            <w:tcW w:w="1236"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82%</w:t>
            </w:r>
          </w:p>
        </w:tc>
        <w:tc>
          <w:tcPr>
            <w:tcW w:w="830"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487</w:t>
            </w:r>
          </w:p>
        </w:tc>
        <w:tc>
          <w:tcPr>
            <w:tcW w:w="929"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60%</w:t>
            </w:r>
          </w:p>
        </w:tc>
        <w:tc>
          <w:tcPr>
            <w:tcW w:w="1204"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81%</w:t>
            </w:r>
          </w:p>
        </w:tc>
        <w:tc>
          <w:tcPr>
            <w:tcW w:w="718"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155</w:t>
            </w:r>
          </w:p>
        </w:tc>
        <w:tc>
          <w:tcPr>
            <w:tcW w:w="950"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48%</w:t>
            </w:r>
          </w:p>
        </w:tc>
        <w:tc>
          <w:tcPr>
            <w:tcW w:w="1231"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67%</w:t>
            </w:r>
          </w:p>
        </w:tc>
      </w:tr>
      <w:tr w:rsidR="00526353" w:rsidRPr="00526353" w:rsidTr="006E19B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rPr>
                <w:rFonts w:ascii="Calibri" w:eastAsia="Times New Roman" w:hAnsi="Calibri" w:cs="Times New Roman"/>
                <w:color w:val="000000"/>
              </w:rPr>
            </w:pPr>
            <w:r w:rsidRPr="00526353">
              <w:rPr>
                <w:rFonts w:ascii="Calibri" w:eastAsia="Times New Roman" w:hAnsi="Calibri" w:cs="Times New Roman"/>
                <w:color w:val="000000"/>
              </w:rPr>
              <w:t>Spring 2012</w:t>
            </w:r>
          </w:p>
        </w:tc>
        <w:tc>
          <w:tcPr>
            <w:tcW w:w="850"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822</w:t>
            </w:r>
          </w:p>
        </w:tc>
        <w:tc>
          <w:tcPr>
            <w:tcW w:w="954"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41%</w:t>
            </w:r>
          </w:p>
        </w:tc>
        <w:tc>
          <w:tcPr>
            <w:tcW w:w="1236"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81%</w:t>
            </w:r>
          </w:p>
        </w:tc>
        <w:tc>
          <w:tcPr>
            <w:tcW w:w="830"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278</w:t>
            </w:r>
          </w:p>
        </w:tc>
        <w:tc>
          <w:tcPr>
            <w:tcW w:w="929"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55%</w:t>
            </w:r>
          </w:p>
        </w:tc>
        <w:tc>
          <w:tcPr>
            <w:tcW w:w="1204"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83%</w:t>
            </w:r>
          </w:p>
        </w:tc>
        <w:tc>
          <w:tcPr>
            <w:tcW w:w="718"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90</w:t>
            </w:r>
          </w:p>
        </w:tc>
        <w:tc>
          <w:tcPr>
            <w:tcW w:w="950"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40%</w:t>
            </w:r>
          </w:p>
        </w:tc>
        <w:tc>
          <w:tcPr>
            <w:tcW w:w="1231"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74%</w:t>
            </w:r>
          </w:p>
        </w:tc>
      </w:tr>
      <w:tr w:rsidR="00526353" w:rsidRPr="00526353" w:rsidTr="006E19B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rPr>
                <w:rFonts w:ascii="Calibri" w:eastAsia="Times New Roman" w:hAnsi="Calibri" w:cs="Times New Roman"/>
                <w:color w:val="000000"/>
              </w:rPr>
            </w:pPr>
            <w:r w:rsidRPr="00526353">
              <w:rPr>
                <w:rFonts w:ascii="Calibri" w:eastAsia="Times New Roman" w:hAnsi="Calibri" w:cs="Times New Roman"/>
                <w:color w:val="000000"/>
              </w:rPr>
              <w:t>Spring 2013</w:t>
            </w:r>
          </w:p>
        </w:tc>
        <w:tc>
          <w:tcPr>
            <w:tcW w:w="850"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917</w:t>
            </w:r>
          </w:p>
        </w:tc>
        <w:tc>
          <w:tcPr>
            <w:tcW w:w="954"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56%</w:t>
            </w:r>
          </w:p>
        </w:tc>
        <w:tc>
          <w:tcPr>
            <w:tcW w:w="1236"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85%</w:t>
            </w:r>
          </w:p>
        </w:tc>
        <w:tc>
          <w:tcPr>
            <w:tcW w:w="830"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262</w:t>
            </w:r>
          </w:p>
        </w:tc>
        <w:tc>
          <w:tcPr>
            <w:tcW w:w="929"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61%</w:t>
            </w:r>
          </w:p>
        </w:tc>
        <w:tc>
          <w:tcPr>
            <w:tcW w:w="1204"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81%</w:t>
            </w:r>
          </w:p>
        </w:tc>
        <w:tc>
          <w:tcPr>
            <w:tcW w:w="718"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0</w:t>
            </w:r>
          </w:p>
        </w:tc>
        <w:tc>
          <w:tcPr>
            <w:tcW w:w="950"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0%</w:t>
            </w:r>
          </w:p>
        </w:tc>
        <w:tc>
          <w:tcPr>
            <w:tcW w:w="1231" w:type="dxa"/>
            <w:tcBorders>
              <w:top w:val="nil"/>
              <w:left w:val="nil"/>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0%</w:t>
            </w:r>
          </w:p>
        </w:tc>
      </w:tr>
      <w:tr w:rsidR="00526353" w:rsidRPr="00526353" w:rsidTr="006E19BC">
        <w:trPr>
          <w:trHeight w:val="296"/>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26353" w:rsidRPr="00526353" w:rsidRDefault="00526353" w:rsidP="00526353">
            <w:pPr>
              <w:spacing w:after="0" w:line="240" w:lineRule="auto"/>
              <w:rPr>
                <w:rFonts w:ascii="Calibri" w:eastAsia="Times New Roman" w:hAnsi="Calibri" w:cs="Times New Roman"/>
                <w:color w:val="000000"/>
              </w:rPr>
            </w:pPr>
            <w:r w:rsidRPr="00526353">
              <w:rPr>
                <w:rFonts w:ascii="Calibri" w:eastAsia="Times New Roman" w:hAnsi="Calibri" w:cs="Times New Roman"/>
                <w:color w:val="000000"/>
              </w:rPr>
              <w:t>Total</w:t>
            </w:r>
          </w:p>
        </w:tc>
        <w:tc>
          <w:tcPr>
            <w:tcW w:w="850" w:type="dxa"/>
            <w:tcBorders>
              <w:top w:val="nil"/>
              <w:left w:val="nil"/>
              <w:bottom w:val="single" w:sz="4" w:space="0" w:color="auto"/>
              <w:right w:val="single" w:sz="4" w:space="0" w:color="auto"/>
            </w:tcBorders>
            <w:shd w:val="clear" w:color="000000" w:fill="D9D9D9"/>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7043.2</w:t>
            </w:r>
          </w:p>
        </w:tc>
        <w:tc>
          <w:tcPr>
            <w:tcW w:w="954" w:type="dxa"/>
            <w:tcBorders>
              <w:top w:val="nil"/>
              <w:left w:val="nil"/>
              <w:bottom w:val="single" w:sz="4" w:space="0" w:color="auto"/>
              <w:right w:val="single" w:sz="4" w:space="0" w:color="auto"/>
            </w:tcBorders>
            <w:shd w:val="clear" w:color="000000" w:fill="D9D9D9"/>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51%</w:t>
            </w:r>
          </w:p>
        </w:tc>
        <w:tc>
          <w:tcPr>
            <w:tcW w:w="1236" w:type="dxa"/>
            <w:tcBorders>
              <w:top w:val="nil"/>
              <w:left w:val="nil"/>
              <w:bottom w:val="single" w:sz="4" w:space="0" w:color="auto"/>
              <w:right w:val="single" w:sz="4" w:space="0" w:color="auto"/>
            </w:tcBorders>
            <w:shd w:val="clear" w:color="000000" w:fill="D9D9D9"/>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84%</w:t>
            </w:r>
          </w:p>
        </w:tc>
        <w:tc>
          <w:tcPr>
            <w:tcW w:w="830" w:type="dxa"/>
            <w:tcBorders>
              <w:top w:val="nil"/>
              <w:left w:val="nil"/>
              <w:bottom w:val="single" w:sz="4" w:space="0" w:color="auto"/>
              <w:right w:val="single" w:sz="4" w:space="0" w:color="auto"/>
            </w:tcBorders>
            <w:shd w:val="clear" w:color="000000" w:fill="D9D9D9"/>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2682.2</w:t>
            </w:r>
          </w:p>
        </w:tc>
        <w:tc>
          <w:tcPr>
            <w:tcW w:w="929" w:type="dxa"/>
            <w:tcBorders>
              <w:top w:val="nil"/>
              <w:left w:val="nil"/>
              <w:bottom w:val="single" w:sz="4" w:space="0" w:color="auto"/>
              <w:right w:val="single" w:sz="4" w:space="0" w:color="auto"/>
            </w:tcBorders>
            <w:shd w:val="clear" w:color="000000" w:fill="D9D9D9"/>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58%</w:t>
            </w:r>
          </w:p>
        </w:tc>
        <w:tc>
          <w:tcPr>
            <w:tcW w:w="1204" w:type="dxa"/>
            <w:tcBorders>
              <w:top w:val="nil"/>
              <w:left w:val="nil"/>
              <w:bottom w:val="single" w:sz="4" w:space="0" w:color="auto"/>
              <w:right w:val="single" w:sz="4" w:space="0" w:color="auto"/>
            </w:tcBorders>
            <w:shd w:val="clear" w:color="000000" w:fill="D9D9D9"/>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83%</w:t>
            </w:r>
          </w:p>
        </w:tc>
        <w:tc>
          <w:tcPr>
            <w:tcW w:w="718" w:type="dxa"/>
            <w:tcBorders>
              <w:top w:val="nil"/>
              <w:left w:val="nil"/>
              <w:bottom w:val="single" w:sz="4" w:space="0" w:color="auto"/>
              <w:right w:val="single" w:sz="4" w:space="0" w:color="auto"/>
            </w:tcBorders>
            <w:shd w:val="clear" w:color="000000" w:fill="D9D9D9"/>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464.3</w:t>
            </w:r>
          </w:p>
        </w:tc>
        <w:tc>
          <w:tcPr>
            <w:tcW w:w="950" w:type="dxa"/>
            <w:tcBorders>
              <w:top w:val="nil"/>
              <w:left w:val="nil"/>
              <w:bottom w:val="single" w:sz="4" w:space="0" w:color="auto"/>
              <w:right w:val="single" w:sz="4" w:space="0" w:color="auto"/>
            </w:tcBorders>
            <w:shd w:val="clear" w:color="000000" w:fill="D9D9D9"/>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47%</w:t>
            </w:r>
          </w:p>
        </w:tc>
        <w:tc>
          <w:tcPr>
            <w:tcW w:w="1231" w:type="dxa"/>
            <w:tcBorders>
              <w:top w:val="nil"/>
              <w:left w:val="nil"/>
              <w:bottom w:val="single" w:sz="4" w:space="0" w:color="auto"/>
              <w:right w:val="single" w:sz="4" w:space="0" w:color="auto"/>
            </w:tcBorders>
            <w:shd w:val="clear" w:color="000000" w:fill="D9D9D9"/>
            <w:noWrap/>
            <w:vAlign w:val="bottom"/>
            <w:hideMark/>
          </w:tcPr>
          <w:p w:rsidR="00526353" w:rsidRPr="00526353" w:rsidRDefault="00526353" w:rsidP="00526353">
            <w:pPr>
              <w:spacing w:after="0" w:line="240" w:lineRule="auto"/>
              <w:jc w:val="center"/>
              <w:rPr>
                <w:rFonts w:ascii="Calibri" w:eastAsia="Times New Roman" w:hAnsi="Calibri" w:cs="Times New Roman"/>
                <w:color w:val="000000"/>
              </w:rPr>
            </w:pPr>
            <w:r w:rsidRPr="00526353">
              <w:rPr>
                <w:rFonts w:ascii="Calibri" w:eastAsia="Times New Roman" w:hAnsi="Calibri" w:cs="Times New Roman"/>
                <w:color w:val="000000"/>
              </w:rPr>
              <w:t>72%</w:t>
            </w:r>
          </w:p>
        </w:tc>
      </w:tr>
    </w:tbl>
    <w:p w:rsidR="00526353" w:rsidRDefault="00526353" w:rsidP="0023193A">
      <w:pPr>
        <w:pStyle w:val="ListParagraph"/>
        <w:spacing w:after="0" w:line="240" w:lineRule="auto"/>
        <w:ind w:left="1800"/>
        <w:rPr>
          <w:sz w:val="24"/>
          <w:szCs w:val="24"/>
        </w:rPr>
      </w:pPr>
      <w:r>
        <w:rPr>
          <w:noProof/>
        </w:rPr>
        <w:drawing>
          <wp:inline distT="0" distB="0" distL="0" distR="0" wp14:anchorId="281DFA54" wp14:editId="60CE71D5">
            <wp:extent cx="5934075" cy="2438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34075" cy="2438400"/>
                    </a:xfrm>
                    <a:prstGeom prst="rect">
                      <a:avLst/>
                    </a:prstGeom>
                  </pic:spPr>
                </pic:pic>
              </a:graphicData>
            </a:graphic>
          </wp:inline>
        </w:drawing>
      </w:r>
    </w:p>
    <w:p w:rsidR="00526353" w:rsidRDefault="00526353" w:rsidP="0023193A">
      <w:pPr>
        <w:pStyle w:val="ListParagraph"/>
        <w:spacing w:after="0" w:line="240" w:lineRule="auto"/>
        <w:ind w:left="1800"/>
        <w:rPr>
          <w:sz w:val="24"/>
          <w:szCs w:val="24"/>
        </w:rPr>
      </w:pPr>
    </w:p>
    <w:p w:rsidR="006E19BC" w:rsidRDefault="006E19BC" w:rsidP="0023193A">
      <w:pPr>
        <w:pStyle w:val="ListParagraph"/>
        <w:spacing w:after="0" w:line="240" w:lineRule="auto"/>
        <w:ind w:left="1800"/>
        <w:rPr>
          <w:sz w:val="24"/>
          <w:szCs w:val="24"/>
        </w:rPr>
      </w:pPr>
    </w:p>
    <w:p w:rsidR="006E19BC" w:rsidRDefault="006E19BC" w:rsidP="0023193A">
      <w:pPr>
        <w:pStyle w:val="ListParagraph"/>
        <w:spacing w:after="0" w:line="240" w:lineRule="auto"/>
        <w:ind w:left="1800"/>
        <w:rPr>
          <w:sz w:val="24"/>
          <w:szCs w:val="24"/>
        </w:rPr>
      </w:pPr>
    </w:p>
    <w:p w:rsidR="006E19BC" w:rsidRDefault="006E19BC" w:rsidP="0023193A">
      <w:pPr>
        <w:pStyle w:val="ListParagraph"/>
        <w:spacing w:after="0" w:line="240" w:lineRule="auto"/>
        <w:ind w:left="1800"/>
        <w:rPr>
          <w:sz w:val="24"/>
          <w:szCs w:val="24"/>
        </w:rPr>
      </w:pPr>
    </w:p>
    <w:tbl>
      <w:tblPr>
        <w:tblW w:w="11948" w:type="dxa"/>
        <w:tblInd w:w="1440" w:type="dxa"/>
        <w:tblLook w:val="04A0" w:firstRow="1" w:lastRow="0" w:firstColumn="1" w:lastColumn="0" w:noHBand="0" w:noVBand="1"/>
      </w:tblPr>
      <w:tblGrid>
        <w:gridCol w:w="1720"/>
        <w:gridCol w:w="1100"/>
        <w:gridCol w:w="960"/>
        <w:gridCol w:w="1256"/>
        <w:gridCol w:w="976"/>
        <w:gridCol w:w="976"/>
        <w:gridCol w:w="1056"/>
        <w:gridCol w:w="976"/>
        <w:gridCol w:w="976"/>
        <w:gridCol w:w="976"/>
        <w:gridCol w:w="976"/>
      </w:tblGrid>
      <w:tr w:rsidR="006E19BC" w:rsidRPr="006E19BC" w:rsidTr="006E19BC">
        <w:trPr>
          <w:trHeight w:val="300"/>
        </w:trPr>
        <w:tc>
          <w:tcPr>
            <w:tcW w:w="172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10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25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61312" behindDoc="0" locked="0" layoutInCell="1" allowOverlap="1" wp14:anchorId="4162CF70" wp14:editId="06BCE304">
                  <wp:simplePos x="0" y="0"/>
                  <wp:positionH relativeFrom="column">
                    <wp:posOffset>9525</wp:posOffset>
                  </wp:positionH>
                  <wp:positionV relativeFrom="paragraph">
                    <wp:posOffset>104775</wp:posOffset>
                  </wp:positionV>
                  <wp:extent cx="4943475" cy="2381250"/>
                  <wp:effectExtent l="0" t="0" r="9525" b="19050"/>
                  <wp:wrapNone/>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040"/>
            </w:tblGrid>
            <w:tr w:rsidR="006E19BC" w:rsidRPr="006E19BC">
              <w:trPr>
                <w:trHeight w:val="300"/>
                <w:tblCellSpacing w:w="0" w:type="dxa"/>
              </w:trPr>
              <w:tc>
                <w:tcPr>
                  <w:tcW w:w="104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r>
          </w:tbl>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05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r>
      <w:tr w:rsidR="006E19BC" w:rsidRPr="006E19BC" w:rsidTr="006E19BC">
        <w:trPr>
          <w:trHeight w:val="315"/>
        </w:trPr>
        <w:tc>
          <w:tcPr>
            <w:tcW w:w="172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10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25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05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r>
      <w:tr w:rsidR="006E19BC" w:rsidRPr="006E19BC" w:rsidTr="006E19BC">
        <w:trPr>
          <w:trHeight w:val="315"/>
        </w:trPr>
        <w:tc>
          <w:tcPr>
            <w:tcW w:w="172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100"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6E19BC" w:rsidRPr="006E19BC" w:rsidRDefault="006E19BC" w:rsidP="006E19BC">
            <w:pPr>
              <w:spacing w:after="0" w:line="240" w:lineRule="auto"/>
              <w:rPr>
                <w:rFonts w:ascii="Calibri" w:eastAsia="Times New Roman" w:hAnsi="Calibri" w:cs="Times New Roman"/>
                <w:color w:val="000000"/>
              </w:rPr>
            </w:pPr>
            <w:r w:rsidRPr="006E19BC">
              <w:rPr>
                <w:rFonts w:ascii="Calibri" w:eastAsia="Times New Roman" w:hAnsi="Calibri" w:cs="Times New Roman"/>
                <w:color w:val="000000"/>
              </w:rPr>
              <w:t>Retention</w:t>
            </w:r>
          </w:p>
        </w:tc>
        <w:tc>
          <w:tcPr>
            <w:tcW w:w="96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25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05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r>
      <w:tr w:rsidR="006E19BC" w:rsidRPr="006E19BC" w:rsidTr="006E19BC">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r w:rsidRPr="006E19BC">
              <w:rPr>
                <w:rFonts w:ascii="Calibri" w:eastAsia="Times New Roman" w:hAnsi="Calibri" w:cs="Times New Roman"/>
                <w:color w:val="000000"/>
              </w:rPr>
              <w:t xml:space="preserve">Day </w:t>
            </w:r>
          </w:p>
        </w:tc>
        <w:tc>
          <w:tcPr>
            <w:tcW w:w="1100" w:type="dxa"/>
            <w:tcBorders>
              <w:top w:val="nil"/>
              <w:left w:val="nil"/>
              <w:bottom w:val="single" w:sz="4" w:space="0" w:color="auto"/>
              <w:right w:val="single" w:sz="4" w:space="0" w:color="auto"/>
            </w:tcBorders>
            <w:shd w:val="clear" w:color="auto" w:fill="auto"/>
            <w:noWrap/>
            <w:vAlign w:val="bottom"/>
            <w:hideMark/>
          </w:tcPr>
          <w:p w:rsidR="006E19BC" w:rsidRPr="006E19BC" w:rsidRDefault="006E19BC" w:rsidP="006E19BC">
            <w:pPr>
              <w:spacing w:after="0" w:line="240" w:lineRule="auto"/>
              <w:jc w:val="center"/>
              <w:rPr>
                <w:rFonts w:ascii="Calibri" w:eastAsia="Times New Roman" w:hAnsi="Calibri" w:cs="Times New Roman"/>
                <w:color w:val="000000"/>
              </w:rPr>
            </w:pPr>
            <w:r w:rsidRPr="006E19BC">
              <w:rPr>
                <w:rFonts w:ascii="Calibri" w:eastAsia="Times New Roman" w:hAnsi="Calibri" w:cs="Times New Roman"/>
                <w:color w:val="000000"/>
              </w:rPr>
              <w:t>84%</w:t>
            </w:r>
          </w:p>
        </w:tc>
        <w:tc>
          <w:tcPr>
            <w:tcW w:w="96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25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05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r>
      <w:tr w:rsidR="006E19BC" w:rsidRPr="006E19BC" w:rsidTr="006E19B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r w:rsidRPr="006E19BC">
              <w:rPr>
                <w:rFonts w:ascii="Calibri" w:eastAsia="Times New Roman" w:hAnsi="Calibri" w:cs="Times New Roman"/>
                <w:color w:val="000000"/>
              </w:rPr>
              <w:t>Evening</w:t>
            </w:r>
          </w:p>
        </w:tc>
        <w:tc>
          <w:tcPr>
            <w:tcW w:w="1100" w:type="dxa"/>
            <w:tcBorders>
              <w:top w:val="nil"/>
              <w:left w:val="nil"/>
              <w:bottom w:val="single" w:sz="4" w:space="0" w:color="auto"/>
              <w:right w:val="single" w:sz="4" w:space="0" w:color="auto"/>
            </w:tcBorders>
            <w:shd w:val="clear" w:color="auto" w:fill="auto"/>
            <w:noWrap/>
            <w:vAlign w:val="bottom"/>
            <w:hideMark/>
          </w:tcPr>
          <w:p w:rsidR="006E19BC" w:rsidRPr="006E19BC" w:rsidRDefault="006E19BC" w:rsidP="006E19BC">
            <w:pPr>
              <w:spacing w:after="0" w:line="240" w:lineRule="auto"/>
              <w:jc w:val="center"/>
              <w:rPr>
                <w:rFonts w:ascii="Calibri" w:eastAsia="Times New Roman" w:hAnsi="Calibri" w:cs="Times New Roman"/>
                <w:color w:val="000000"/>
              </w:rPr>
            </w:pPr>
            <w:r w:rsidRPr="006E19BC">
              <w:rPr>
                <w:rFonts w:ascii="Calibri" w:eastAsia="Times New Roman" w:hAnsi="Calibri" w:cs="Times New Roman"/>
                <w:color w:val="000000"/>
              </w:rPr>
              <w:t>83%</w:t>
            </w:r>
          </w:p>
        </w:tc>
        <w:tc>
          <w:tcPr>
            <w:tcW w:w="96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25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05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r>
      <w:tr w:rsidR="006E19BC" w:rsidRPr="006E19BC" w:rsidTr="006E19B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r w:rsidRPr="006E19BC">
              <w:rPr>
                <w:rFonts w:ascii="Calibri" w:eastAsia="Times New Roman" w:hAnsi="Calibri" w:cs="Times New Roman"/>
                <w:color w:val="000000"/>
              </w:rPr>
              <w:t>Online</w:t>
            </w:r>
          </w:p>
        </w:tc>
        <w:tc>
          <w:tcPr>
            <w:tcW w:w="1100" w:type="dxa"/>
            <w:tcBorders>
              <w:top w:val="nil"/>
              <w:left w:val="nil"/>
              <w:bottom w:val="single" w:sz="4" w:space="0" w:color="auto"/>
              <w:right w:val="single" w:sz="4" w:space="0" w:color="auto"/>
            </w:tcBorders>
            <w:shd w:val="clear" w:color="auto" w:fill="auto"/>
            <w:noWrap/>
            <w:vAlign w:val="bottom"/>
            <w:hideMark/>
          </w:tcPr>
          <w:p w:rsidR="006E19BC" w:rsidRPr="006E19BC" w:rsidRDefault="006E19BC" w:rsidP="006E19BC">
            <w:pPr>
              <w:spacing w:after="0" w:line="240" w:lineRule="auto"/>
              <w:jc w:val="center"/>
              <w:rPr>
                <w:rFonts w:ascii="Calibri" w:eastAsia="Times New Roman" w:hAnsi="Calibri" w:cs="Times New Roman"/>
                <w:color w:val="000000"/>
              </w:rPr>
            </w:pPr>
            <w:r w:rsidRPr="006E19BC">
              <w:rPr>
                <w:rFonts w:ascii="Calibri" w:eastAsia="Times New Roman" w:hAnsi="Calibri" w:cs="Times New Roman"/>
                <w:color w:val="000000"/>
              </w:rPr>
              <w:t>72%</w:t>
            </w:r>
          </w:p>
        </w:tc>
        <w:tc>
          <w:tcPr>
            <w:tcW w:w="96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25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05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r>
      <w:tr w:rsidR="006E19BC" w:rsidRPr="006E19BC" w:rsidTr="006E19BC">
        <w:trPr>
          <w:trHeight w:val="300"/>
        </w:trPr>
        <w:tc>
          <w:tcPr>
            <w:tcW w:w="172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10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25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05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r>
      <w:tr w:rsidR="006E19BC" w:rsidRPr="006E19BC" w:rsidTr="006E19BC">
        <w:trPr>
          <w:trHeight w:val="300"/>
        </w:trPr>
        <w:tc>
          <w:tcPr>
            <w:tcW w:w="172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10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25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05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r>
      <w:tr w:rsidR="006E19BC" w:rsidRPr="006E19BC" w:rsidTr="006E19BC">
        <w:trPr>
          <w:trHeight w:val="300"/>
        </w:trPr>
        <w:tc>
          <w:tcPr>
            <w:tcW w:w="172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10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25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05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r>
      <w:tr w:rsidR="006E19BC" w:rsidRPr="006E19BC" w:rsidTr="006E19BC">
        <w:trPr>
          <w:trHeight w:val="300"/>
        </w:trPr>
        <w:tc>
          <w:tcPr>
            <w:tcW w:w="172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10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25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05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r>
      <w:tr w:rsidR="006E19BC" w:rsidRPr="006E19BC" w:rsidTr="006E19BC">
        <w:trPr>
          <w:trHeight w:val="300"/>
        </w:trPr>
        <w:tc>
          <w:tcPr>
            <w:tcW w:w="172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10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25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05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r>
      <w:tr w:rsidR="006E19BC" w:rsidRPr="006E19BC" w:rsidTr="006E19BC">
        <w:trPr>
          <w:trHeight w:val="300"/>
        </w:trPr>
        <w:tc>
          <w:tcPr>
            <w:tcW w:w="172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10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25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05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r>
      <w:tr w:rsidR="006E19BC" w:rsidRPr="006E19BC" w:rsidTr="006E19BC">
        <w:trPr>
          <w:trHeight w:val="300"/>
        </w:trPr>
        <w:tc>
          <w:tcPr>
            <w:tcW w:w="172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10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25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105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19BC" w:rsidRPr="006E19BC" w:rsidRDefault="006E19BC" w:rsidP="006E19BC">
            <w:pPr>
              <w:spacing w:after="0" w:line="240" w:lineRule="auto"/>
              <w:rPr>
                <w:rFonts w:ascii="Calibri" w:eastAsia="Times New Roman" w:hAnsi="Calibri" w:cs="Times New Roman"/>
                <w:color w:val="000000"/>
              </w:rPr>
            </w:pPr>
          </w:p>
        </w:tc>
      </w:tr>
    </w:tbl>
    <w:p w:rsidR="00555678" w:rsidRDefault="00555678" w:rsidP="00555678">
      <w:pPr>
        <w:pStyle w:val="ListParagraph"/>
        <w:numPr>
          <w:ilvl w:val="0"/>
          <w:numId w:val="8"/>
        </w:numPr>
        <w:rPr>
          <w:sz w:val="24"/>
        </w:rPr>
      </w:pPr>
      <w:r w:rsidRPr="00555678">
        <w:rPr>
          <w:sz w:val="24"/>
        </w:rPr>
        <w:t>Discuss and chart the success and retention rates in each program and identify gaps for five ethnic groups. (African-American, White, all Hispanics, Other, Unknown).</w:t>
      </w:r>
      <w:r w:rsidR="00B525FF">
        <w:rPr>
          <w:sz w:val="24"/>
        </w:rPr>
        <w:t xml:space="preserve"> </w:t>
      </w:r>
    </w:p>
    <w:tbl>
      <w:tblPr>
        <w:tblW w:w="13819" w:type="dxa"/>
        <w:tblInd w:w="720" w:type="dxa"/>
        <w:tblLook w:val="04A0" w:firstRow="1" w:lastRow="0" w:firstColumn="1" w:lastColumn="0" w:noHBand="0" w:noVBand="1"/>
      </w:tblPr>
      <w:tblGrid>
        <w:gridCol w:w="1100"/>
        <w:gridCol w:w="440"/>
        <w:gridCol w:w="909"/>
        <w:gridCol w:w="1123"/>
        <w:gridCol w:w="663"/>
        <w:gridCol w:w="909"/>
        <w:gridCol w:w="1123"/>
        <w:gridCol w:w="440"/>
        <w:gridCol w:w="909"/>
        <w:gridCol w:w="1123"/>
        <w:gridCol w:w="440"/>
        <w:gridCol w:w="909"/>
        <w:gridCol w:w="1123"/>
        <w:gridCol w:w="551"/>
        <w:gridCol w:w="909"/>
        <w:gridCol w:w="1148"/>
      </w:tblGrid>
      <w:tr w:rsidR="00B853AE" w:rsidRPr="00B853AE" w:rsidTr="00B853AE">
        <w:trPr>
          <w:trHeight w:val="315"/>
        </w:trPr>
        <w:tc>
          <w:tcPr>
            <w:tcW w:w="1100" w:type="dxa"/>
            <w:tcBorders>
              <w:top w:val="nil"/>
              <w:left w:val="nil"/>
              <w:bottom w:val="nil"/>
              <w:right w:val="nil"/>
            </w:tcBorders>
            <w:shd w:val="clear" w:color="auto" w:fill="auto"/>
            <w:noWrap/>
            <w:vAlign w:val="bottom"/>
            <w:hideMark/>
          </w:tcPr>
          <w:p w:rsidR="00B853AE" w:rsidRPr="00B853AE" w:rsidRDefault="00B853AE" w:rsidP="00B853AE">
            <w:pPr>
              <w:spacing w:after="0" w:line="240" w:lineRule="auto"/>
              <w:rPr>
                <w:rFonts w:ascii="Calibri" w:eastAsia="Times New Roman" w:hAnsi="Calibri" w:cs="Times New Roman"/>
                <w:color w:val="000000"/>
              </w:rPr>
            </w:pPr>
          </w:p>
        </w:tc>
        <w:tc>
          <w:tcPr>
            <w:tcW w:w="2472" w:type="dxa"/>
            <w:gridSpan w:val="3"/>
            <w:tcBorders>
              <w:top w:val="single" w:sz="8" w:space="0" w:color="auto"/>
              <w:left w:val="single" w:sz="8" w:space="0" w:color="auto"/>
              <w:bottom w:val="nil"/>
              <w:right w:val="single" w:sz="8" w:space="0" w:color="000000"/>
            </w:tcBorders>
            <w:shd w:val="clear" w:color="DCE6F1" w:fill="DCE6F1"/>
            <w:noWrap/>
            <w:vAlign w:val="bottom"/>
            <w:hideMark/>
          </w:tcPr>
          <w:p w:rsidR="00B853AE" w:rsidRPr="00B853AE" w:rsidRDefault="00B853AE" w:rsidP="00B853AE">
            <w:pPr>
              <w:spacing w:after="0" w:line="240" w:lineRule="auto"/>
              <w:jc w:val="center"/>
              <w:rPr>
                <w:rFonts w:ascii="Calibri" w:eastAsia="Times New Roman" w:hAnsi="Calibri" w:cs="Times New Roman"/>
                <w:b/>
                <w:bCs/>
                <w:color w:val="000000"/>
              </w:rPr>
            </w:pPr>
            <w:r w:rsidRPr="00B853AE">
              <w:rPr>
                <w:rFonts w:ascii="Calibri" w:eastAsia="Times New Roman" w:hAnsi="Calibri" w:cs="Times New Roman"/>
                <w:b/>
                <w:bCs/>
                <w:color w:val="000000"/>
              </w:rPr>
              <w:t>African-American</w:t>
            </w:r>
          </w:p>
        </w:tc>
        <w:tc>
          <w:tcPr>
            <w:tcW w:w="2695" w:type="dxa"/>
            <w:gridSpan w:val="3"/>
            <w:tcBorders>
              <w:top w:val="single" w:sz="8" w:space="0" w:color="auto"/>
              <w:left w:val="nil"/>
              <w:bottom w:val="nil"/>
              <w:right w:val="single" w:sz="8" w:space="0" w:color="000000"/>
            </w:tcBorders>
            <w:shd w:val="clear" w:color="DCE6F1" w:fill="DCE6F1"/>
            <w:noWrap/>
            <w:vAlign w:val="bottom"/>
            <w:hideMark/>
          </w:tcPr>
          <w:p w:rsidR="00B853AE" w:rsidRPr="00B853AE" w:rsidRDefault="00B853AE" w:rsidP="00B853AE">
            <w:pPr>
              <w:spacing w:after="0" w:line="240" w:lineRule="auto"/>
              <w:jc w:val="center"/>
              <w:rPr>
                <w:rFonts w:ascii="Calibri" w:eastAsia="Times New Roman" w:hAnsi="Calibri" w:cs="Times New Roman"/>
                <w:b/>
                <w:bCs/>
                <w:color w:val="000000"/>
              </w:rPr>
            </w:pPr>
            <w:r w:rsidRPr="00B853AE">
              <w:rPr>
                <w:rFonts w:ascii="Calibri" w:eastAsia="Times New Roman" w:hAnsi="Calibri" w:cs="Times New Roman"/>
                <w:b/>
                <w:bCs/>
                <w:color w:val="000000"/>
              </w:rPr>
              <w:t>Hispanic</w:t>
            </w:r>
          </w:p>
        </w:tc>
        <w:tc>
          <w:tcPr>
            <w:tcW w:w="2472" w:type="dxa"/>
            <w:gridSpan w:val="3"/>
            <w:tcBorders>
              <w:top w:val="single" w:sz="8" w:space="0" w:color="auto"/>
              <w:left w:val="nil"/>
              <w:bottom w:val="single" w:sz="8" w:space="0" w:color="auto"/>
              <w:right w:val="single" w:sz="8" w:space="0" w:color="000000"/>
            </w:tcBorders>
            <w:shd w:val="clear" w:color="DCE6F1" w:fill="DCE6F1"/>
            <w:noWrap/>
            <w:vAlign w:val="bottom"/>
            <w:hideMark/>
          </w:tcPr>
          <w:p w:rsidR="00B853AE" w:rsidRPr="00B853AE" w:rsidRDefault="00B853AE" w:rsidP="00B853AE">
            <w:pPr>
              <w:spacing w:after="0" w:line="240" w:lineRule="auto"/>
              <w:jc w:val="center"/>
              <w:rPr>
                <w:rFonts w:ascii="Calibri" w:eastAsia="Times New Roman" w:hAnsi="Calibri" w:cs="Times New Roman"/>
                <w:b/>
                <w:bCs/>
                <w:color w:val="000000"/>
              </w:rPr>
            </w:pPr>
            <w:r w:rsidRPr="00B853AE">
              <w:rPr>
                <w:rFonts w:ascii="Calibri" w:eastAsia="Times New Roman" w:hAnsi="Calibri" w:cs="Times New Roman"/>
                <w:b/>
                <w:bCs/>
                <w:color w:val="000000"/>
              </w:rPr>
              <w:t>White</w:t>
            </w:r>
          </w:p>
        </w:tc>
        <w:tc>
          <w:tcPr>
            <w:tcW w:w="2472" w:type="dxa"/>
            <w:gridSpan w:val="3"/>
            <w:tcBorders>
              <w:top w:val="single" w:sz="8" w:space="0" w:color="auto"/>
              <w:left w:val="nil"/>
              <w:bottom w:val="single" w:sz="8" w:space="0" w:color="auto"/>
              <w:right w:val="single" w:sz="8" w:space="0" w:color="000000"/>
            </w:tcBorders>
            <w:shd w:val="clear" w:color="DCE6F1" w:fill="DCE6F1"/>
            <w:vAlign w:val="bottom"/>
            <w:hideMark/>
          </w:tcPr>
          <w:p w:rsidR="00B853AE" w:rsidRPr="00B853AE" w:rsidRDefault="00B853AE" w:rsidP="00B853AE">
            <w:pPr>
              <w:spacing w:after="0" w:line="240" w:lineRule="auto"/>
              <w:jc w:val="center"/>
              <w:rPr>
                <w:rFonts w:ascii="Calibri" w:eastAsia="Times New Roman" w:hAnsi="Calibri" w:cs="Times New Roman"/>
                <w:b/>
                <w:bCs/>
                <w:color w:val="000000"/>
              </w:rPr>
            </w:pPr>
            <w:r w:rsidRPr="00B853AE">
              <w:rPr>
                <w:rFonts w:ascii="Calibri" w:eastAsia="Times New Roman" w:hAnsi="Calibri" w:cs="Times New Roman"/>
                <w:b/>
                <w:bCs/>
                <w:color w:val="000000"/>
              </w:rPr>
              <w:t>Other</w:t>
            </w:r>
          </w:p>
        </w:tc>
        <w:tc>
          <w:tcPr>
            <w:tcW w:w="2608" w:type="dxa"/>
            <w:gridSpan w:val="3"/>
            <w:tcBorders>
              <w:top w:val="single" w:sz="8" w:space="0" w:color="auto"/>
              <w:left w:val="nil"/>
              <w:bottom w:val="single" w:sz="8" w:space="0" w:color="auto"/>
              <w:right w:val="single" w:sz="8" w:space="0" w:color="000000"/>
            </w:tcBorders>
            <w:shd w:val="clear" w:color="DCE6F1" w:fill="DCE6F1"/>
            <w:noWrap/>
            <w:vAlign w:val="bottom"/>
            <w:hideMark/>
          </w:tcPr>
          <w:p w:rsidR="00B853AE" w:rsidRPr="00B853AE" w:rsidRDefault="00B853AE" w:rsidP="00B853AE">
            <w:pPr>
              <w:spacing w:after="0" w:line="240" w:lineRule="auto"/>
              <w:jc w:val="center"/>
              <w:rPr>
                <w:rFonts w:ascii="Calibri" w:eastAsia="Times New Roman" w:hAnsi="Calibri" w:cs="Times New Roman"/>
                <w:b/>
                <w:bCs/>
                <w:color w:val="000000"/>
              </w:rPr>
            </w:pPr>
            <w:r w:rsidRPr="00B853AE">
              <w:rPr>
                <w:rFonts w:ascii="Calibri" w:eastAsia="Times New Roman" w:hAnsi="Calibri" w:cs="Times New Roman"/>
                <w:b/>
                <w:bCs/>
                <w:color w:val="000000"/>
              </w:rPr>
              <w:t>Unknown, Non-Responsive</w:t>
            </w:r>
          </w:p>
        </w:tc>
      </w:tr>
      <w:tr w:rsidR="00B853AE" w:rsidRPr="00B853AE" w:rsidTr="00B853AE">
        <w:trPr>
          <w:trHeight w:val="300"/>
        </w:trPr>
        <w:tc>
          <w:tcPr>
            <w:tcW w:w="1100" w:type="dxa"/>
            <w:tcBorders>
              <w:top w:val="nil"/>
              <w:left w:val="nil"/>
              <w:bottom w:val="nil"/>
              <w:right w:val="nil"/>
            </w:tcBorders>
            <w:shd w:val="clear" w:color="auto" w:fill="auto"/>
            <w:noWrap/>
            <w:vAlign w:val="bottom"/>
            <w:hideMark/>
          </w:tcPr>
          <w:p w:rsidR="00B853AE" w:rsidRPr="00B853AE" w:rsidRDefault="00B853AE" w:rsidP="00B853AE">
            <w:pPr>
              <w:spacing w:after="0" w:line="240" w:lineRule="auto"/>
              <w:rPr>
                <w:rFonts w:ascii="Calibri" w:eastAsia="Times New Roman" w:hAnsi="Calibri" w:cs="Times New Roman"/>
                <w:color w:val="000000"/>
              </w:rPr>
            </w:pPr>
          </w:p>
        </w:tc>
        <w:tc>
          <w:tcPr>
            <w:tcW w:w="440" w:type="dxa"/>
            <w:tcBorders>
              <w:top w:val="single" w:sz="8" w:space="0" w:color="auto"/>
              <w:left w:val="single" w:sz="8" w:space="0" w:color="auto"/>
              <w:bottom w:val="nil"/>
              <w:right w:val="single" w:sz="4" w:space="0" w:color="auto"/>
            </w:tcBorders>
            <w:shd w:val="clear" w:color="DCE6F1" w:fill="DCE6F1"/>
            <w:noWrap/>
            <w:vAlign w:val="bottom"/>
            <w:hideMark/>
          </w:tcPr>
          <w:p w:rsidR="00B853AE" w:rsidRPr="00B853AE" w:rsidRDefault="00B853AE" w:rsidP="00B853AE">
            <w:pPr>
              <w:spacing w:after="0" w:line="240" w:lineRule="auto"/>
              <w:jc w:val="center"/>
              <w:rPr>
                <w:rFonts w:ascii="Calibri" w:eastAsia="Times New Roman" w:hAnsi="Calibri" w:cs="Times New Roman"/>
                <w:b/>
                <w:bCs/>
                <w:color w:val="000000"/>
              </w:rPr>
            </w:pPr>
            <w:r w:rsidRPr="00B853AE">
              <w:rPr>
                <w:rFonts w:ascii="Calibri" w:eastAsia="Times New Roman" w:hAnsi="Calibri" w:cs="Times New Roman"/>
                <w:b/>
                <w:bCs/>
                <w:color w:val="000000"/>
              </w:rPr>
              <w:t>#</w:t>
            </w:r>
          </w:p>
        </w:tc>
        <w:tc>
          <w:tcPr>
            <w:tcW w:w="909" w:type="dxa"/>
            <w:tcBorders>
              <w:top w:val="single" w:sz="8" w:space="0" w:color="auto"/>
              <w:left w:val="nil"/>
              <w:bottom w:val="nil"/>
              <w:right w:val="single" w:sz="4" w:space="0" w:color="auto"/>
            </w:tcBorders>
            <w:shd w:val="clear" w:color="DCE6F1" w:fill="DCE6F1"/>
            <w:noWrap/>
            <w:vAlign w:val="bottom"/>
            <w:hideMark/>
          </w:tcPr>
          <w:p w:rsidR="00B853AE" w:rsidRPr="00B853AE" w:rsidRDefault="00B853AE" w:rsidP="00B853AE">
            <w:pPr>
              <w:spacing w:after="0" w:line="240" w:lineRule="auto"/>
              <w:jc w:val="center"/>
              <w:rPr>
                <w:rFonts w:ascii="Calibri" w:eastAsia="Times New Roman" w:hAnsi="Calibri" w:cs="Times New Roman"/>
                <w:b/>
                <w:bCs/>
                <w:color w:val="000000"/>
              </w:rPr>
            </w:pPr>
            <w:r w:rsidRPr="00B853AE">
              <w:rPr>
                <w:rFonts w:ascii="Calibri" w:eastAsia="Times New Roman" w:hAnsi="Calibri" w:cs="Times New Roman"/>
                <w:b/>
                <w:bCs/>
                <w:color w:val="000000"/>
              </w:rPr>
              <w:t>Success</w:t>
            </w:r>
          </w:p>
        </w:tc>
        <w:tc>
          <w:tcPr>
            <w:tcW w:w="1123" w:type="dxa"/>
            <w:tcBorders>
              <w:top w:val="single" w:sz="8" w:space="0" w:color="auto"/>
              <w:left w:val="nil"/>
              <w:bottom w:val="nil"/>
              <w:right w:val="nil"/>
            </w:tcBorders>
            <w:shd w:val="clear" w:color="DCE6F1" w:fill="DCE6F1"/>
            <w:noWrap/>
            <w:vAlign w:val="bottom"/>
            <w:hideMark/>
          </w:tcPr>
          <w:p w:rsidR="00B853AE" w:rsidRPr="00B853AE" w:rsidRDefault="00B853AE" w:rsidP="00B853AE">
            <w:pPr>
              <w:spacing w:after="0" w:line="240" w:lineRule="auto"/>
              <w:jc w:val="center"/>
              <w:rPr>
                <w:rFonts w:ascii="Calibri" w:eastAsia="Times New Roman" w:hAnsi="Calibri" w:cs="Times New Roman"/>
                <w:b/>
                <w:bCs/>
                <w:color w:val="000000"/>
              </w:rPr>
            </w:pPr>
            <w:r w:rsidRPr="00B853AE">
              <w:rPr>
                <w:rFonts w:ascii="Calibri" w:eastAsia="Times New Roman" w:hAnsi="Calibri" w:cs="Times New Roman"/>
                <w:b/>
                <w:bCs/>
                <w:color w:val="000000"/>
              </w:rPr>
              <w:t>Retention</w:t>
            </w:r>
          </w:p>
        </w:tc>
        <w:tc>
          <w:tcPr>
            <w:tcW w:w="663" w:type="dxa"/>
            <w:tcBorders>
              <w:top w:val="single" w:sz="8" w:space="0" w:color="auto"/>
              <w:left w:val="single" w:sz="8" w:space="0" w:color="auto"/>
              <w:bottom w:val="nil"/>
              <w:right w:val="single" w:sz="4" w:space="0" w:color="auto"/>
            </w:tcBorders>
            <w:shd w:val="clear" w:color="DCE6F1" w:fill="DCE6F1"/>
            <w:noWrap/>
            <w:vAlign w:val="bottom"/>
            <w:hideMark/>
          </w:tcPr>
          <w:p w:rsidR="00B853AE" w:rsidRPr="00B853AE" w:rsidRDefault="00B853AE" w:rsidP="00B853AE">
            <w:pPr>
              <w:spacing w:after="0" w:line="240" w:lineRule="auto"/>
              <w:jc w:val="center"/>
              <w:rPr>
                <w:rFonts w:ascii="Calibri" w:eastAsia="Times New Roman" w:hAnsi="Calibri" w:cs="Times New Roman"/>
                <w:b/>
                <w:bCs/>
                <w:color w:val="000000"/>
              </w:rPr>
            </w:pPr>
            <w:r w:rsidRPr="00B853AE">
              <w:rPr>
                <w:rFonts w:ascii="Calibri" w:eastAsia="Times New Roman" w:hAnsi="Calibri" w:cs="Times New Roman"/>
                <w:b/>
                <w:bCs/>
                <w:color w:val="000000"/>
              </w:rPr>
              <w:t>#</w:t>
            </w:r>
          </w:p>
        </w:tc>
        <w:tc>
          <w:tcPr>
            <w:tcW w:w="909" w:type="dxa"/>
            <w:tcBorders>
              <w:top w:val="single" w:sz="8" w:space="0" w:color="auto"/>
              <w:left w:val="nil"/>
              <w:bottom w:val="nil"/>
              <w:right w:val="single" w:sz="4" w:space="0" w:color="auto"/>
            </w:tcBorders>
            <w:shd w:val="clear" w:color="DCE6F1" w:fill="DCE6F1"/>
            <w:noWrap/>
            <w:vAlign w:val="bottom"/>
            <w:hideMark/>
          </w:tcPr>
          <w:p w:rsidR="00B853AE" w:rsidRPr="00B853AE" w:rsidRDefault="00B853AE" w:rsidP="00B853AE">
            <w:pPr>
              <w:spacing w:after="0" w:line="240" w:lineRule="auto"/>
              <w:jc w:val="center"/>
              <w:rPr>
                <w:rFonts w:ascii="Calibri" w:eastAsia="Times New Roman" w:hAnsi="Calibri" w:cs="Times New Roman"/>
                <w:b/>
                <w:bCs/>
                <w:color w:val="000000"/>
              </w:rPr>
            </w:pPr>
            <w:r w:rsidRPr="00B853AE">
              <w:rPr>
                <w:rFonts w:ascii="Calibri" w:eastAsia="Times New Roman" w:hAnsi="Calibri" w:cs="Times New Roman"/>
                <w:b/>
                <w:bCs/>
                <w:color w:val="000000"/>
              </w:rPr>
              <w:t>Success</w:t>
            </w:r>
          </w:p>
        </w:tc>
        <w:tc>
          <w:tcPr>
            <w:tcW w:w="1123" w:type="dxa"/>
            <w:tcBorders>
              <w:top w:val="single" w:sz="8" w:space="0" w:color="auto"/>
              <w:left w:val="nil"/>
              <w:bottom w:val="nil"/>
              <w:right w:val="nil"/>
            </w:tcBorders>
            <w:shd w:val="clear" w:color="DCE6F1" w:fill="DCE6F1"/>
            <w:noWrap/>
            <w:vAlign w:val="bottom"/>
            <w:hideMark/>
          </w:tcPr>
          <w:p w:rsidR="00B853AE" w:rsidRPr="00B853AE" w:rsidRDefault="00B853AE" w:rsidP="00B853AE">
            <w:pPr>
              <w:spacing w:after="0" w:line="240" w:lineRule="auto"/>
              <w:jc w:val="center"/>
              <w:rPr>
                <w:rFonts w:ascii="Calibri" w:eastAsia="Times New Roman" w:hAnsi="Calibri" w:cs="Times New Roman"/>
                <w:b/>
                <w:bCs/>
                <w:color w:val="000000"/>
              </w:rPr>
            </w:pPr>
            <w:r w:rsidRPr="00B853AE">
              <w:rPr>
                <w:rFonts w:ascii="Calibri" w:eastAsia="Times New Roman" w:hAnsi="Calibri" w:cs="Times New Roman"/>
                <w:b/>
                <w:bCs/>
                <w:color w:val="000000"/>
              </w:rPr>
              <w:t>Retention</w:t>
            </w:r>
          </w:p>
        </w:tc>
        <w:tc>
          <w:tcPr>
            <w:tcW w:w="440" w:type="dxa"/>
            <w:tcBorders>
              <w:top w:val="nil"/>
              <w:left w:val="single" w:sz="8" w:space="0" w:color="auto"/>
              <w:bottom w:val="nil"/>
              <w:right w:val="single" w:sz="4" w:space="0" w:color="auto"/>
            </w:tcBorders>
            <w:shd w:val="clear" w:color="DCE6F1" w:fill="DCE6F1"/>
            <w:noWrap/>
            <w:vAlign w:val="bottom"/>
            <w:hideMark/>
          </w:tcPr>
          <w:p w:rsidR="00B853AE" w:rsidRPr="00B853AE" w:rsidRDefault="00B853AE" w:rsidP="00B853AE">
            <w:pPr>
              <w:spacing w:after="0" w:line="240" w:lineRule="auto"/>
              <w:jc w:val="center"/>
              <w:rPr>
                <w:rFonts w:ascii="Calibri" w:eastAsia="Times New Roman" w:hAnsi="Calibri" w:cs="Times New Roman"/>
                <w:b/>
                <w:bCs/>
                <w:color w:val="000000"/>
              </w:rPr>
            </w:pPr>
            <w:r w:rsidRPr="00B853AE">
              <w:rPr>
                <w:rFonts w:ascii="Calibri" w:eastAsia="Times New Roman" w:hAnsi="Calibri" w:cs="Times New Roman"/>
                <w:b/>
                <w:bCs/>
                <w:color w:val="000000"/>
              </w:rPr>
              <w:t>#</w:t>
            </w:r>
          </w:p>
        </w:tc>
        <w:tc>
          <w:tcPr>
            <w:tcW w:w="909" w:type="dxa"/>
            <w:tcBorders>
              <w:top w:val="nil"/>
              <w:left w:val="nil"/>
              <w:bottom w:val="nil"/>
              <w:right w:val="single" w:sz="4" w:space="0" w:color="auto"/>
            </w:tcBorders>
            <w:shd w:val="clear" w:color="DCE6F1" w:fill="DCE6F1"/>
            <w:noWrap/>
            <w:vAlign w:val="bottom"/>
            <w:hideMark/>
          </w:tcPr>
          <w:p w:rsidR="00B853AE" w:rsidRPr="00B853AE" w:rsidRDefault="00B853AE" w:rsidP="00B853AE">
            <w:pPr>
              <w:spacing w:after="0" w:line="240" w:lineRule="auto"/>
              <w:jc w:val="center"/>
              <w:rPr>
                <w:rFonts w:ascii="Calibri" w:eastAsia="Times New Roman" w:hAnsi="Calibri" w:cs="Times New Roman"/>
                <w:b/>
                <w:bCs/>
                <w:color w:val="000000"/>
              </w:rPr>
            </w:pPr>
            <w:r w:rsidRPr="00B853AE">
              <w:rPr>
                <w:rFonts w:ascii="Calibri" w:eastAsia="Times New Roman" w:hAnsi="Calibri" w:cs="Times New Roman"/>
                <w:b/>
                <w:bCs/>
                <w:color w:val="000000"/>
              </w:rPr>
              <w:t>Success</w:t>
            </w:r>
          </w:p>
        </w:tc>
        <w:tc>
          <w:tcPr>
            <w:tcW w:w="1123" w:type="dxa"/>
            <w:tcBorders>
              <w:top w:val="nil"/>
              <w:left w:val="nil"/>
              <w:bottom w:val="nil"/>
              <w:right w:val="nil"/>
            </w:tcBorders>
            <w:shd w:val="clear" w:color="DCE6F1" w:fill="DCE6F1"/>
            <w:noWrap/>
            <w:vAlign w:val="bottom"/>
            <w:hideMark/>
          </w:tcPr>
          <w:p w:rsidR="00B853AE" w:rsidRPr="00B853AE" w:rsidRDefault="00B853AE" w:rsidP="00B853AE">
            <w:pPr>
              <w:spacing w:after="0" w:line="240" w:lineRule="auto"/>
              <w:jc w:val="center"/>
              <w:rPr>
                <w:rFonts w:ascii="Calibri" w:eastAsia="Times New Roman" w:hAnsi="Calibri" w:cs="Times New Roman"/>
                <w:b/>
                <w:bCs/>
                <w:color w:val="000000"/>
              </w:rPr>
            </w:pPr>
            <w:r w:rsidRPr="00B853AE">
              <w:rPr>
                <w:rFonts w:ascii="Calibri" w:eastAsia="Times New Roman" w:hAnsi="Calibri" w:cs="Times New Roman"/>
                <w:b/>
                <w:bCs/>
                <w:color w:val="000000"/>
              </w:rPr>
              <w:t>Retention</w:t>
            </w:r>
          </w:p>
        </w:tc>
        <w:tc>
          <w:tcPr>
            <w:tcW w:w="440" w:type="dxa"/>
            <w:tcBorders>
              <w:top w:val="nil"/>
              <w:left w:val="single" w:sz="8" w:space="0" w:color="auto"/>
              <w:bottom w:val="nil"/>
              <w:right w:val="single" w:sz="4" w:space="0" w:color="auto"/>
            </w:tcBorders>
            <w:shd w:val="clear" w:color="DCE6F1" w:fill="DCE6F1"/>
            <w:noWrap/>
            <w:vAlign w:val="bottom"/>
            <w:hideMark/>
          </w:tcPr>
          <w:p w:rsidR="00B853AE" w:rsidRPr="00B853AE" w:rsidRDefault="00B853AE" w:rsidP="00B853AE">
            <w:pPr>
              <w:spacing w:after="0" w:line="240" w:lineRule="auto"/>
              <w:jc w:val="center"/>
              <w:rPr>
                <w:rFonts w:ascii="Calibri" w:eastAsia="Times New Roman" w:hAnsi="Calibri" w:cs="Times New Roman"/>
                <w:b/>
                <w:bCs/>
                <w:color w:val="000000"/>
              </w:rPr>
            </w:pPr>
            <w:r w:rsidRPr="00B853AE">
              <w:rPr>
                <w:rFonts w:ascii="Calibri" w:eastAsia="Times New Roman" w:hAnsi="Calibri" w:cs="Times New Roman"/>
                <w:b/>
                <w:bCs/>
                <w:color w:val="000000"/>
              </w:rPr>
              <w:t>#</w:t>
            </w:r>
          </w:p>
        </w:tc>
        <w:tc>
          <w:tcPr>
            <w:tcW w:w="909" w:type="dxa"/>
            <w:tcBorders>
              <w:top w:val="nil"/>
              <w:left w:val="nil"/>
              <w:bottom w:val="nil"/>
              <w:right w:val="single" w:sz="4" w:space="0" w:color="auto"/>
            </w:tcBorders>
            <w:shd w:val="clear" w:color="DCE6F1" w:fill="DCE6F1"/>
            <w:noWrap/>
            <w:vAlign w:val="bottom"/>
            <w:hideMark/>
          </w:tcPr>
          <w:p w:rsidR="00B853AE" w:rsidRPr="00B853AE" w:rsidRDefault="00B853AE" w:rsidP="00B853AE">
            <w:pPr>
              <w:spacing w:after="0" w:line="240" w:lineRule="auto"/>
              <w:jc w:val="center"/>
              <w:rPr>
                <w:rFonts w:ascii="Calibri" w:eastAsia="Times New Roman" w:hAnsi="Calibri" w:cs="Times New Roman"/>
                <w:b/>
                <w:bCs/>
                <w:color w:val="000000"/>
              </w:rPr>
            </w:pPr>
            <w:r w:rsidRPr="00B853AE">
              <w:rPr>
                <w:rFonts w:ascii="Calibri" w:eastAsia="Times New Roman" w:hAnsi="Calibri" w:cs="Times New Roman"/>
                <w:b/>
                <w:bCs/>
                <w:color w:val="000000"/>
              </w:rPr>
              <w:t>Success</w:t>
            </w:r>
          </w:p>
        </w:tc>
        <w:tc>
          <w:tcPr>
            <w:tcW w:w="1123" w:type="dxa"/>
            <w:tcBorders>
              <w:top w:val="nil"/>
              <w:left w:val="nil"/>
              <w:bottom w:val="nil"/>
              <w:right w:val="nil"/>
            </w:tcBorders>
            <w:shd w:val="clear" w:color="DCE6F1" w:fill="DCE6F1"/>
            <w:noWrap/>
            <w:vAlign w:val="bottom"/>
            <w:hideMark/>
          </w:tcPr>
          <w:p w:rsidR="00B853AE" w:rsidRPr="00B853AE" w:rsidRDefault="00B853AE" w:rsidP="00B853AE">
            <w:pPr>
              <w:spacing w:after="0" w:line="240" w:lineRule="auto"/>
              <w:jc w:val="center"/>
              <w:rPr>
                <w:rFonts w:ascii="Calibri" w:eastAsia="Times New Roman" w:hAnsi="Calibri" w:cs="Times New Roman"/>
                <w:b/>
                <w:bCs/>
                <w:color w:val="000000"/>
              </w:rPr>
            </w:pPr>
            <w:r w:rsidRPr="00B853AE">
              <w:rPr>
                <w:rFonts w:ascii="Calibri" w:eastAsia="Times New Roman" w:hAnsi="Calibri" w:cs="Times New Roman"/>
                <w:b/>
                <w:bCs/>
                <w:color w:val="000000"/>
              </w:rPr>
              <w:t>Retention</w:t>
            </w:r>
          </w:p>
        </w:tc>
        <w:tc>
          <w:tcPr>
            <w:tcW w:w="551" w:type="dxa"/>
            <w:tcBorders>
              <w:top w:val="nil"/>
              <w:left w:val="single" w:sz="8" w:space="0" w:color="auto"/>
              <w:bottom w:val="nil"/>
              <w:right w:val="single" w:sz="4" w:space="0" w:color="auto"/>
            </w:tcBorders>
            <w:shd w:val="clear" w:color="DCE6F1" w:fill="DCE6F1"/>
            <w:noWrap/>
            <w:vAlign w:val="bottom"/>
            <w:hideMark/>
          </w:tcPr>
          <w:p w:rsidR="00B853AE" w:rsidRPr="00B853AE" w:rsidRDefault="00B853AE" w:rsidP="00B853AE">
            <w:pPr>
              <w:spacing w:after="0" w:line="240" w:lineRule="auto"/>
              <w:jc w:val="center"/>
              <w:rPr>
                <w:rFonts w:ascii="Calibri" w:eastAsia="Times New Roman" w:hAnsi="Calibri" w:cs="Times New Roman"/>
                <w:b/>
                <w:bCs/>
                <w:color w:val="000000"/>
              </w:rPr>
            </w:pPr>
            <w:r w:rsidRPr="00B853AE">
              <w:rPr>
                <w:rFonts w:ascii="Calibri" w:eastAsia="Times New Roman" w:hAnsi="Calibri" w:cs="Times New Roman"/>
                <w:b/>
                <w:bCs/>
                <w:color w:val="000000"/>
              </w:rPr>
              <w:t>#</w:t>
            </w:r>
          </w:p>
        </w:tc>
        <w:tc>
          <w:tcPr>
            <w:tcW w:w="909" w:type="dxa"/>
            <w:tcBorders>
              <w:top w:val="nil"/>
              <w:left w:val="nil"/>
              <w:bottom w:val="nil"/>
              <w:right w:val="single" w:sz="4" w:space="0" w:color="auto"/>
            </w:tcBorders>
            <w:shd w:val="clear" w:color="DCE6F1" w:fill="DCE6F1"/>
            <w:noWrap/>
            <w:vAlign w:val="bottom"/>
            <w:hideMark/>
          </w:tcPr>
          <w:p w:rsidR="00B853AE" w:rsidRPr="00B853AE" w:rsidRDefault="00B853AE" w:rsidP="00B853AE">
            <w:pPr>
              <w:spacing w:after="0" w:line="240" w:lineRule="auto"/>
              <w:jc w:val="center"/>
              <w:rPr>
                <w:rFonts w:ascii="Calibri" w:eastAsia="Times New Roman" w:hAnsi="Calibri" w:cs="Times New Roman"/>
                <w:b/>
                <w:bCs/>
                <w:color w:val="000000"/>
              </w:rPr>
            </w:pPr>
            <w:r w:rsidRPr="00B853AE">
              <w:rPr>
                <w:rFonts w:ascii="Calibri" w:eastAsia="Times New Roman" w:hAnsi="Calibri" w:cs="Times New Roman"/>
                <w:b/>
                <w:bCs/>
                <w:color w:val="000000"/>
              </w:rPr>
              <w:t>Success</w:t>
            </w:r>
          </w:p>
        </w:tc>
        <w:tc>
          <w:tcPr>
            <w:tcW w:w="1148" w:type="dxa"/>
            <w:tcBorders>
              <w:top w:val="single" w:sz="4" w:space="0" w:color="auto"/>
              <w:left w:val="nil"/>
              <w:bottom w:val="single" w:sz="4" w:space="0" w:color="auto"/>
              <w:right w:val="single" w:sz="4" w:space="0" w:color="auto"/>
            </w:tcBorders>
            <w:shd w:val="clear" w:color="DCE6F1" w:fill="DCE6F1"/>
            <w:noWrap/>
            <w:vAlign w:val="bottom"/>
            <w:hideMark/>
          </w:tcPr>
          <w:p w:rsidR="00B853AE" w:rsidRPr="00B853AE" w:rsidRDefault="00B853AE" w:rsidP="00B853AE">
            <w:pPr>
              <w:spacing w:after="0" w:line="240" w:lineRule="auto"/>
              <w:jc w:val="center"/>
              <w:rPr>
                <w:rFonts w:ascii="Calibri" w:eastAsia="Times New Roman" w:hAnsi="Calibri" w:cs="Times New Roman"/>
                <w:b/>
                <w:bCs/>
                <w:color w:val="000000"/>
              </w:rPr>
            </w:pPr>
            <w:r w:rsidRPr="00B853AE">
              <w:rPr>
                <w:rFonts w:ascii="Calibri" w:eastAsia="Times New Roman" w:hAnsi="Calibri" w:cs="Times New Roman"/>
                <w:b/>
                <w:bCs/>
                <w:color w:val="000000"/>
              </w:rPr>
              <w:t>Retention</w:t>
            </w:r>
          </w:p>
        </w:tc>
      </w:tr>
      <w:tr w:rsidR="00B853AE" w:rsidRPr="00B853AE" w:rsidTr="00B853AE">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rPr>
                <w:rFonts w:ascii="Calibri" w:eastAsia="Times New Roman" w:hAnsi="Calibri" w:cs="Times New Roman"/>
                <w:color w:val="000000"/>
              </w:rPr>
            </w:pPr>
            <w:r w:rsidRPr="00B853AE">
              <w:rPr>
                <w:rFonts w:ascii="Calibri" w:eastAsia="Times New Roman" w:hAnsi="Calibri" w:cs="Times New Roman"/>
                <w:color w:val="000000"/>
              </w:rPr>
              <w:t>Fall 2010</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16</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75%</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94%</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1533</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53%</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84%</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84</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73%</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92%</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12</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75%</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83%</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83</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51%</w:t>
            </w:r>
          </w:p>
        </w:tc>
        <w:tc>
          <w:tcPr>
            <w:tcW w:w="1148"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77%</w:t>
            </w:r>
          </w:p>
        </w:tc>
      </w:tr>
      <w:tr w:rsidR="00B853AE" w:rsidRPr="00B853AE" w:rsidTr="00B853AE">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rPr>
                <w:rFonts w:ascii="Calibri" w:eastAsia="Times New Roman" w:hAnsi="Calibri" w:cs="Times New Roman"/>
                <w:color w:val="000000"/>
              </w:rPr>
            </w:pPr>
            <w:r w:rsidRPr="00B853AE">
              <w:rPr>
                <w:rFonts w:ascii="Calibri" w:eastAsia="Times New Roman" w:hAnsi="Calibri" w:cs="Times New Roman"/>
                <w:color w:val="000000"/>
              </w:rPr>
              <w:t>Fall 2011</w:t>
            </w:r>
          </w:p>
        </w:tc>
        <w:tc>
          <w:tcPr>
            <w:tcW w:w="440"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5</w:t>
            </w:r>
          </w:p>
        </w:tc>
        <w:tc>
          <w:tcPr>
            <w:tcW w:w="909"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100%</w:t>
            </w:r>
          </w:p>
        </w:tc>
        <w:tc>
          <w:tcPr>
            <w:tcW w:w="1123"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100%</w:t>
            </w:r>
          </w:p>
        </w:tc>
        <w:tc>
          <w:tcPr>
            <w:tcW w:w="663"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1347</w:t>
            </w:r>
          </w:p>
        </w:tc>
        <w:tc>
          <w:tcPr>
            <w:tcW w:w="909"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54%</w:t>
            </w:r>
          </w:p>
        </w:tc>
        <w:tc>
          <w:tcPr>
            <w:tcW w:w="1123"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82%</w:t>
            </w:r>
          </w:p>
        </w:tc>
        <w:tc>
          <w:tcPr>
            <w:tcW w:w="440"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35</w:t>
            </w:r>
          </w:p>
        </w:tc>
        <w:tc>
          <w:tcPr>
            <w:tcW w:w="909"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83%</w:t>
            </w:r>
          </w:p>
        </w:tc>
        <w:tc>
          <w:tcPr>
            <w:tcW w:w="1123"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86%</w:t>
            </w:r>
          </w:p>
        </w:tc>
        <w:tc>
          <w:tcPr>
            <w:tcW w:w="440"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9</w:t>
            </w:r>
          </w:p>
        </w:tc>
        <w:tc>
          <w:tcPr>
            <w:tcW w:w="909"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56%</w:t>
            </w:r>
          </w:p>
        </w:tc>
        <w:tc>
          <w:tcPr>
            <w:tcW w:w="1123"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56%</w:t>
            </w:r>
          </w:p>
        </w:tc>
        <w:tc>
          <w:tcPr>
            <w:tcW w:w="551"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128</w:t>
            </w:r>
          </w:p>
        </w:tc>
        <w:tc>
          <w:tcPr>
            <w:tcW w:w="909"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56%</w:t>
            </w:r>
          </w:p>
        </w:tc>
        <w:tc>
          <w:tcPr>
            <w:tcW w:w="1148"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84%</w:t>
            </w:r>
          </w:p>
        </w:tc>
      </w:tr>
      <w:tr w:rsidR="00B853AE" w:rsidRPr="00B853AE" w:rsidTr="00B853AE">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rPr>
                <w:rFonts w:ascii="Calibri" w:eastAsia="Times New Roman" w:hAnsi="Calibri" w:cs="Times New Roman"/>
                <w:color w:val="000000"/>
              </w:rPr>
            </w:pPr>
            <w:r w:rsidRPr="00B853AE">
              <w:rPr>
                <w:rFonts w:ascii="Calibri" w:eastAsia="Times New Roman" w:hAnsi="Calibri" w:cs="Times New Roman"/>
                <w:color w:val="000000"/>
              </w:rPr>
              <w:t>Fall 2012</w:t>
            </w:r>
          </w:p>
        </w:tc>
        <w:tc>
          <w:tcPr>
            <w:tcW w:w="440"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7</w:t>
            </w:r>
          </w:p>
        </w:tc>
        <w:tc>
          <w:tcPr>
            <w:tcW w:w="909"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57%</w:t>
            </w:r>
          </w:p>
        </w:tc>
        <w:tc>
          <w:tcPr>
            <w:tcW w:w="1123"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100%</w:t>
            </w:r>
          </w:p>
        </w:tc>
        <w:tc>
          <w:tcPr>
            <w:tcW w:w="663"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1376</w:t>
            </w:r>
          </w:p>
        </w:tc>
        <w:tc>
          <w:tcPr>
            <w:tcW w:w="909"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53%</w:t>
            </w:r>
          </w:p>
        </w:tc>
        <w:tc>
          <w:tcPr>
            <w:tcW w:w="1123"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85%</w:t>
            </w:r>
          </w:p>
        </w:tc>
        <w:tc>
          <w:tcPr>
            <w:tcW w:w="440"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18</w:t>
            </w:r>
          </w:p>
        </w:tc>
        <w:tc>
          <w:tcPr>
            <w:tcW w:w="909"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39%</w:t>
            </w:r>
          </w:p>
        </w:tc>
        <w:tc>
          <w:tcPr>
            <w:tcW w:w="1123"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72%</w:t>
            </w:r>
          </w:p>
        </w:tc>
        <w:tc>
          <w:tcPr>
            <w:tcW w:w="440"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2</w:t>
            </w:r>
          </w:p>
        </w:tc>
        <w:tc>
          <w:tcPr>
            <w:tcW w:w="909"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100%</w:t>
            </w:r>
          </w:p>
        </w:tc>
        <w:tc>
          <w:tcPr>
            <w:tcW w:w="1123"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100%</w:t>
            </w:r>
          </w:p>
        </w:tc>
        <w:tc>
          <w:tcPr>
            <w:tcW w:w="551"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111</w:t>
            </w:r>
          </w:p>
        </w:tc>
        <w:tc>
          <w:tcPr>
            <w:tcW w:w="909"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62%</w:t>
            </w:r>
          </w:p>
        </w:tc>
        <w:tc>
          <w:tcPr>
            <w:tcW w:w="1148"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86%</w:t>
            </w:r>
          </w:p>
        </w:tc>
      </w:tr>
      <w:tr w:rsidR="00B853AE" w:rsidRPr="00B853AE" w:rsidTr="00B853AE">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rPr>
                <w:rFonts w:ascii="Calibri" w:eastAsia="Times New Roman" w:hAnsi="Calibri" w:cs="Times New Roman"/>
                <w:color w:val="000000"/>
              </w:rPr>
            </w:pPr>
            <w:r w:rsidRPr="00B853AE">
              <w:rPr>
                <w:rFonts w:ascii="Calibri" w:eastAsia="Times New Roman" w:hAnsi="Calibri" w:cs="Times New Roman"/>
                <w:color w:val="000000"/>
              </w:rPr>
              <w:t>Spring 2011</w:t>
            </w:r>
          </w:p>
        </w:tc>
        <w:tc>
          <w:tcPr>
            <w:tcW w:w="440"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18</w:t>
            </w:r>
          </w:p>
        </w:tc>
        <w:tc>
          <w:tcPr>
            <w:tcW w:w="909"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44%</w:t>
            </w:r>
          </w:p>
        </w:tc>
        <w:tc>
          <w:tcPr>
            <w:tcW w:w="1123"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67%</w:t>
            </w:r>
          </w:p>
        </w:tc>
        <w:tc>
          <w:tcPr>
            <w:tcW w:w="663"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1377</w:t>
            </w:r>
          </w:p>
        </w:tc>
        <w:tc>
          <w:tcPr>
            <w:tcW w:w="909"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47%</w:t>
            </w:r>
          </w:p>
        </w:tc>
        <w:tc>
          <w:tcPr>
            <w:tcW w:w="1123"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80%</w:t>
            </w:r>
          </w:p>
        </w:tc>
        <w:tc>
          <w:tcPr>
            <w:tcW w:w="440"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73</w:t>
            </w:r>
          </w:p>
        </w:tc>
        <w:tc>
          <w:tcPr>
            <w:tcW w:w="909"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60%</w:t>
            </w:r>
          </w:p>
        </w:tc>
        <w:tc>
          <w:tcPr>
            <w:tcW w:w="1123"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81%</w:t>
            </w:r>
          </w:p>
        </w:tc>
        <w:tc>
          <w:tcPr>
            <w:tcW w:w="440"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13</w:t>
            </w:r>
          </w:p>
        </w:tc>
        <w:tc>
          <w:tcPr>
            <w:tcW w:w="909"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62%</w:t>
            </w:r>
          </w:p>
        </w:tc>
        <w:tc>
          <w:tcPr>
            <w:tcW w:w="1123"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77%</w:t>
            </w:r>
          </w:p>
        </w:tc>
        <w:tc>
          <w:tcPr>
            <w:tcW w:w="551"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118</w:t>
            </w:r>
          </w:p>
        </w:tc>
        <w:tc>
          <w:tcPr>
            <w:tcW w:w="909"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58%</w:t>
            </w:r>
          </w:p>
        </w:tc>
        <w:tc>
          <w:tcPr>
            <w:tcW w:w="1148"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76%</w:t>
            </w:r>
          </w:p>
        </w:tc>
      </w:tr>
      <w:tr w:rsidR="00B853AE" w:rsidRPr="00B853AE" w:rsidTr="00B853AE">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rPr>
                <w:rFonts w:ascii="Calibri" w:eastAsia="Times New Roman" w:hAnsi="Calibri" w:cs="Times New Roman"/>
                <w:color w:val="000000"/>
              </w:rPr>
            </w:pPr>
            <w:r w:rsidRPr="00B853AE">
              <w:rPr>
                <w:rFonts w:ascii="Calibri" w:eastAsia="Times New Roman" w:hAnsi="Calibri" w:cs="Times New Roman"/>
                <w:color w:val="000000"/>
              </w:rPr>
              <w:t>Spring 2012</w:t>
            </w:r>
          </w:p>
        </w:tc>
        <w:tc>
          <w:tcPr>
            <w:tcW w:w="440"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9</w:t>
            </w:r>
          </w:p>
        </w:tc>
        <w:tc>
          <w:tcPr>
            <w:tcW w:w="909"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44%</w:t>
            </w:r>
          </w:p>
        </w:tc>
        <w:tc>
          <w:tcPr>
            <w:tcW w:w="1123"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89%</w:t>
            </w:r>
          </w:p>
        </w:tc>
        <w:tc>
          <w:tcPr>
            <w:tcW w:w="663"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1046</w:t>
            </w:r>
          </w:p>
        </w:tc>
        <w:tc>
          <w:tcPr>
            <w:tcW w:w="909"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41%</w:t>
            </w:r>
          </w:p>
        </w:tc>
        <w:tc>
          <w:tcPr>
            <w:tcW w:w="1123"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80%</w:t>
            </w:r>
          </w:p>
        </w:tc>
        <w:tc>
          <w:tcPr>
            <w:tcW w:w="440"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14</w:t>
            </w:r>
          </w:p>
        </w:tc>
        <w:tc>
          <w:tcPr>
            <w:tcW w:w="909"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57%</w:t>
            </w:r>
          </w:p>
        </w:tc>
        <w:tc>
          <w:tcPr>
            <w:tcW w:w="1123"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86%</w:t>
            </w:r>
          </w:p>
        </w:tc>
        <w:tc>
          <w:tcPr>
            <w:tcW w:w="440"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3</w:t>
            </w:r>
          </w:p>
        </w:tc>
        <w:tc>
          <w:tcPr>
            <w:tcW w:w="909"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100%</w:t>
            </w:r>
          </w:p>
        </w:tc>
        <w:tc>
          <w:tcPr>
            <w:tcW w:w="1123"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100%</w:t>
            </w:r>
          </w:p>
        </w:tc>
        <w:tc>
          <w:tcPr>
            <w:tcW w:w="551"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118</w:t>
            </w:r>
          </w:p>
        </w:tc>
        <w:tc>
          <w:tcPr>
            <w:tcW w:w="909"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64%</w:t>
            </w:r>
          </w:p>
        </w:tc>
        <w:tc>
          <w:tcPr>
            <w:tcW w:w="1148"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86%</w:t>
            </w:r>
          </w:p>
        </w:tc>
      </w:tr>
      <w:tr w:rsidR="00B853AE" w:rsidRPr="00B853AE" w:rsidTr="00B853AE">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rPr>
                <w:rFonts w:ascii="Calibri" w:eastAsia="Times New Roman" w:hAnsi="Calibri" w:cs="Times New Roman"/>
                <w:color w:val="000000"/>
              </w:rPr>
            </w:pPr>
            <w:r w:rsidRPr="00B853AE">
              <w:rPr>
                <w:rFonts w:ascii="Calibri" w:eastAsia="Times New Roman" w:hAnsi="Calibri" w:cs="Times New Roman"/>
                <w:color w:val="000000"/>
              </w:rPr>
              <w:t>Spring 2013</w:t>
            </w:r>
          </w:p>
        </w:tc>
        <w:tc>
          <w:tcPr>
            <w:tcW w:w="440"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4</w:t>
            </w:r>
          </w:p>
        </w:tc>
        <w:tc>
          <w:tcPr>
            <w:tcW w:w="909"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75%</w:t>
            </w:r>
          </w:p>
        </w:tc>
        <w:tc>
          <w:tcPr>
            <w:tcW w:w="1123"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100%</w:t>
            </w:r>
          </w:p>
        </w:tc>
        <w:tc>
          <w:tcPr>
            <w:tcW w:w="663"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1032</w:t>
            </w:r>
          </w:p>
        </w:tc>
        <w:tc>
          <w:tcPr>
            <w:tcW w:w="909"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57%</w:t>
            </w:r>
          </w:p>
        </w:tc>
        <w:tc>
          <w:tcPr>
            <w:tcW w:w="1123"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84%</w:t>
            </w:r>
          </w:p>
        </w:tc>
        <w:tc>
          <w:tcPr>
            <w:tcW w:w="440"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11</w:t>
            </w:r>
          </w:p>
        </w:tc>
        <w:tc>
          <w:tcPr>
            <w:tcW w:w="909"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82%</w:t>
            </w:r>
          </w:p>
        </w:tc>
        <w:tc>
          <w:tcPr>
            <w:tcW w:w="1123"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100%</w:t>
            </w:r>
          </w:p>
        </w:tc>
        <w:tc>
          <w:tcPr>
            <w:tcW w:w="440"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1</w:t>
            </w:r>
          </w:p>
        </w:tc>
        <w:tc>
          <w:tcPr>
            <w:tcW w:w="909"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100%</w:t>
            </w:r>
          </w:p>
        </w:tc>
        <w:tc>
          <w:tcPr>
            <w:tcW w:w="1123"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100%</w:t>
            </w:r>
          </w:p>
        </w:tc>
        <w:tc>
          <w:tcPr>
            <w:tcW w:w="551"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131</w:t>
            </w:r>
          </w:p>
        </w:tc>
        <w:tc>
          <w:tcPr>
            <w:tcW w:w="909"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63%</w:t>
            </w:r>
          </w:p>
        </w:tc>
        <w:tc>
          <w:tcPr>
            <w:tcW w:w="1148"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84%</w:t>
            </w:r>
          </w:p>
        </w:tc>
      </w:tr>
      <w:tr w:rsidR="00B853AE" w:rsidRPr="00B853AE" w:rsidTr="00B853AE">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rPr>
                <w:rFonts w:ascii="Calibri" w:eastAsia="Times New Roman" w:hAnsi="Calibri" w:cs="Times New Roman"/>
                <w:color w:val="000000"/>
              </w:rPr>
            </w:pPr>
            <w:r w:rsidRPr="00B853AE">
              <w:rPr>
                <w:rFonts w:ascii="Calibri" w:eastAsia="Times New Roman" w:hAnsi="Calibri" w:cs="Times New Roman"/>
                <w:color w:val="000000"/>
              </w:rPr>
              <w:t>Total</w:t>
            </w:r>
          </w:p>
        </w:tc>
        <w:tc>
          <w:tcPr>
            <w:tcW w:w="440"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59</w:t>
            </w:r>
          </w:p>
        </w:tc>
        <w:tc>
          <w:tcPr>
            <w:tcW w:w="909"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61%</w:t>
            </w:r>
          </w:p>
        </w:tc>
        <w:tc>
          <w:tcPr>
            <w:tcW w:w="1123"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86%</w:t>
            </w:r>
          </w:p>
        </w:tc>
        <w:tc>
          <w:tcPr>
            <w:tcW w:w="663"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7711</w:t>
            </w:r>
          </w:p>
        </w:tc>
        <w:tc>
          <w:tcPr>
            <w:tcW w:w="909"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51%</w:t>
            </w:r>
          </w:p>
        </w:tc>
        <w:tc>
          <w:tcPr>
            <w:tcW w:w="1123"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83%</w:t>
            </w:r>
          </w:p>
        </w:tc>
        <w:tc>
          <w:tcPr>
            <w:tcW w:w="440"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w:t>
            </w:r>
          </w:p>
        </w:tc>
        <w:tc>
          <w:tcPr>
            <w:tcW w:w="909"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67%</w:t>
            </w:r>
          </w:p>
        </w:tc>
        <w:tc>
          <w:tcPr>
            <w:tcW w:w="1123"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86%</w:t>
            </w:r>
          </w:p>
        </w:tc>
        <w:tc>
          <w:tcPr>
            <w:tcW w:w="440"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40</w:t>
            </w:r>
          </w:p>
        </w:tc>
        <w:tc>
          <w:tcPr>
            <w:tcW w:w="909"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70%</w:t>
            </w:r>
          </w:p>
        </w:tc>
        <w:tc>
          <w:tcPr>
            <w:tcW w:w="1123"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77%</w:t>
            </w:r>
          </w:p>
        </w:tc>
        <w:tc>
          <w:tcPr>
            <w:tcW w:w="551"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689</w:t>
            </w:r>
          </w:p>
        </w:tc>
        <w:tc>
          <w:tcPr>
            <w:tcW w:w="909"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59%</w:t>
            </w:r>
          </w:p>
        </w:tc>
        <w:tc>
          <w:tcPr>
            <w:tcW w:w="1148" w:type="dxa"/>
            <w:tcBorders>
              <w:top w:val="nil"/>
              <w:left w:val="nil"/>
              <w:bottom w:val="single" w:sz="4" w:space="0" w:color="auto"/>
              <w:right w:val="single" w:sz="4" w:space="0" w:color="auto"/>
            </w:tcBorders>
            <w:shd w:val="clear" w:color="auto" w:fill="auto"/>
            <w:noWrap/>
            <w:vAlign w:val="bottom"/>
            <w:hideMark/>
          </w:tcPr>
          <w:p w:rsidR="00B853AE" w:rsidRPr="00B853AE" w:rsidRDefault="00B853AE" w:rsidP="00B853AE">
            <w:pPr>
              <w:spacing w:after="0" w:line="240" w:lineRule="auto"/>
              <w:jc w:val="center"/>
              <w:rPr>
                <w:rFonts w:ascii="Calibri" w:eastAsia="Times New Roman" w:hAnsi="Calibri" w:cs="Times New Roman"/>
                <w:color w:val="000000"/>
              </w:rPr>
            </w:pPr>
            <w:r w:rsidRPr="00B853AE">
              <w:rPr>
                <w:rFonts w:ascii="Calibri" w:eastAsia="Times New Roman" w:hAnsi="Calibri" w:cs="Times New Roman"/>
                <w:color w:val="000000"/>
              </w:rPr>
              <w:t>82%</w:t>
            </w:r>
          </w:p>
        </w:tc>
      </w:tr>
      <w:tr w:rsidR="00B853AE" w:rsidRPr="00B853AE" w:rsidTr="00B853AE">
        <w:trPr>
          <w:trHeight w:val="315"/>
        </w:trPr>
        <w:tc>
          <w:tcPr>
            <w:tcW w:w="1100" w:type="dxa"/>
            <w:tcBorders>
              <w:top w:val="nil"/>
              <w:left w:val="nil"/>
              <w:bottom w:val="nil"/>
              <w:right w:val="nil"/>
            </w:tcBorders>
            <w:shd w:val="clear" w:color="auto" w:fill="auto"/>
            <w:noWrap/>
            <w:vAlign w:val="bottom"/>
            <w:hideMark/>
          </w:tcPr>
          <w:p w:rsidR="00B853AE" w:rsidRPr="00B853AE" w:rsidRDefault="00B853AE" w:rsidP="00B853AE">
            <w:pPr>
              <w:spacing w:after="0" w:line="240" w:lineRule="auto"/>
              <w:rPr>
                <w:rFonts w:ascii="Calibri" w:eastAsia="Times New Roman" w:hAnsi="Calibri" w:cs="Times New Roman"/>
                <w:color w:val="000000"/>
              </w:rPr>
            </w:pPr>
          </w:p>
        </w:tc>
        <w:tc>
          <w:tcPr>
            <w:tcW w:w="440" w:type="dxa"/>
            <w:tcBorders>
              <w:top w:val="nil"/>
              <w:left w:val="nil"/>
              <w:bottom w:val="nil"/>
              <w:right w:val="nil"/>
            </w:tcBorders>
            <w:shd w:val="clear" w:color="auto" w:fill="auto"/>
            <w:noWrap/>
            <w:vAlign w:val="bottom"/>
            <w:hideMark/>
          </w:tcPr>
          <w:p w:rsidR="00B853AE" w:rsidRPr="00B853AE" w:rsidRDefault="00B853AE" w:rsidP="00B853AE">
            <w:pPr>
              <w:spacing w:after="0" w:line="240" w:lineRule="auto"/>
              <w:rPr>
                <w:rFonts w:ascii="Calibri" w:eastAsia="Times New Roman" w:hAnsi="Calibri" w:cs="Times New Roman"/>
                <w:color w:val="000000"/>
              </w:rPr>
            </w:pPr>
          </w:p>
        </w:tc>
        <w:tc>
          <w:tcPr>
            <w:tcW w:w="909" w:type="dxa"/>
            <w:tcBorders>
              <w:top w:val="nil"/>
              <w:left w:val="nil"/>
              <w:bottom w:val="nil"/>
              <w:right w:val="nil"/>
            </w:tcBorders>
            <w:shd w:val="clear" w:color="auto" w:fill="auto"/>
            <w:noWrap/>
            <w:vAlign w:val="bottom"/>
            <w:hideMark/>
          </w:tcPr>
          <w:p w:rsidR="00B853AE" w:rsidRPr="00B853AE" w:rsidRDefault="00B853AE" w:rsidP="00B853AE">
            <w:pPr>
              <w:spacing w:after="0" w:line="240" w:lineRule="auto"/>
              <w:rPr>
                <w:rFonts w:ascii="Calibri" w:eastAsia="Times New Roman" w:hAnsi="Calibri" w:cs="Times New Roman"/>
                <w:color w:val="000000"/>
              </w:rPr>
            </w:pPr>
          </w:p>
        </w:tc>
        <w:tc>
          <w:tcPr>
            <w:tcW w:w="1123" w:type="dxa"/>
            <w:tcBorders>
              <w:top w:val="nil"/>
              <w:left w:val="nil"/>
              <w:bottom w:val="nil"/>
              <w:right w:val="nil"/>
            </w:tcBorders>
            <w:shd w:val="clear" w:color="auto" w:fill="auto"/>
            <w:noWrap/>
            <w:vAlign w:val="bottom"/>
            <w:hideMark/>
          </w:tcPr>
          <w:p w:rsidR="00B853AE" w:rsidRPr="00B853AE" w:rsidRDefault="00B853AE" w:rsidP="00B853AE">
            <w:pPr>
              <w:spacing w:after="0" w:line="240" w:lineRule="auto"/>
              <w:rPr>
                <w:rFonts w:ascii="Calibri" w:eastAsia="Times New Roman" w:hAnsi="Calibri" w:cs="Times New Roman"/>
                <w:color w:val="000000"/>
              </w:rPr>
            </w:pPr>
          </w:p>
        </w:tc>
        <w:tc>
          <w:tcPr>
            <w:tcW w:w="663" w:type="dxa"/>
            <w:tcBorders>
              <w:top w:val="nil"/>
              <w:left w:val="nil"/>
              <w:bottom w:val="nil"/>
              <w:right w:val="nil"/>
            </w:tcBorders>
            <w:shd w:val="clear" w:color="auto" w:fill="auto"/>
            <w:noWrap/>
            <w:vAlign w:val="bottom"/>
            <w:hideMark/>
          </w:tcPr>
          <w:p w:rsidR="00B853AE" w:rsidRPr="00B853AE" w:rsidRDefault="00B853AE" w:rsidP="00B853AE">
            <w:pPr>
              <w:spacing w:after="0" w:line="240" w:lineRule="auto"/>
              <w:rPr>
                <w:rFonts w:ascii="Calibri" w:eastAsia="Times New Roman" w:hAnsi="Calibri" w:cs="Times New Roman"/>
                <w:color w:val="000000"/>
              </w:rPr>
            </w:pPr>
          </w:p>
        </w:tc>
        <w:tc>
          <w:tcPr>
            <w:tcW w:w="909" w:type="dxa"/>
            <w:tcBorders>
              <w:top w:val="nil"/>
              <w:left w:val="nil"/>
              <w:bottom w:val="nil"/>
              <w:right w:val="nil"/>
            </w:tcBorders>
            <w:shd w:val="clear" w:color="auto" w:fill="auto"/>
            <w:noWrap/>
            <w:vAlign w:val="bottom"/>
            <w:hideMark/>
          </w:tcPr>
          <w:p w:rsidR="00B853AE" w:rsidRPr="00B853AE" w:rsidRDefault="00B853AE" w:rsidP="00B853AE">
            <w:pPr>
              <w:spacing w:after="0" w:line="240" w:lineRule="auto"/>
              <w:rPr>
                <w:rFonts w:ascii="Calibri" w:eastAsia="Times New Roman" w:hAnsi="Calibri" w:cs="Times New Roman"/>
                <w:color w:val="000000"/>
              </w:rPr>
            </w:pPr>
          </w:p>
        </w:tc>
        <w:tc>
          <w:tcPr>
            <w:tcW w:w="1123" w:type="dxa"/>
            <w:tcBorders>
              <w:top w:val="nil"/>
              <w:left w:val="nil"/>
              <w:bottom w:val="nil"/>
              <w:right w:val="nil"/>
            </w:tcBorders>
            <w:shd w:val="clear" w:color="auto" w:fill="auto"/>
            <w:noWrap/>
            <w:vAlign w:val="bottom"/>
            <w:hideMark/>
          </w:tcPr>
          <w:p w:rsidR="00B853AE" w:rsidRPr="00B853AE" w:rsidRDefault="00B853AE" w:rsidP="00B853AE">
            <w:pPr>
              <w:spacing w:after="0" w:line="240" w:lineRule="auto"/>
              <w:rPr>
                <w:rFonts w:ascii="Calibri" w:eastAsia="Times New Roman" w:hAnsi="Calibri" w:cs="Times New Roman"/>
                <w:color w:val="000000"/>
              </w:rPr>
            </w:pPr>
          </w:p>
        </w:tc>
        <w:tc>
          <w:tcPr>
            <w:tcW w:w="440" w:type="dxa"/>
            <w:tcBorders>
              <w:top w:val="nil"/>
              <w:left w:val="nil"/>
              <w:bottom w:val="nil"/>
              <w:right w:val="nil"/>
            </w:tcBorders>
            <w:shd w:val="clear" w:color="auto" w:fill="auto"/>
            <w:noWrap/>
            <w:vAlign w:val="bottom"/>
            <w:hideMark/>
          </w:tcPr>
          <w:p w:rsidR="00B853AE" w:rsidRPr="00B853AE" w:rsidRDefault="00B853AE" w:rsidP="00B853AE">
            <w:pPr>
              <w:spacing w:after="0" w:line="240" w:lineRule="auto"/>
              <w:rPr>
                <w:rFonts w:ascii="Calibri" w:eastAsia="Times New Roman" w:hAnsi="Calibri" w:cs="Times New Roman"/>
                <w:color w:val="000000"/>
              </w:rPr>
            </w:pPr>
          </w:p>
        </w:tc>
        <w:tc>
          <w:tcPr>
            <w:tcW w:w="909" w:type="dxa"/>
            <w:tcBorders>
              <w:top w:val="nil"/>
              <w:left w:val="nil"/>
              <w:bottom w:val="nil"/>
              <w:right w:val="nil"/>
            </w:tcBorders>
            <w:shd w:val="clear" w:color="auto" w:fill="auto"/>
            <w:noWrap/>
            <w:vAlign w:val="bottom"/>
            <w:hideMark/>
          </w:tcPr>
          <w:p w:rsidR="00B853AE" w:rsidRPr="00B853AE" w:rsidRDefault="00B853AE" w:rsidP="00B853AE">
            <w:pPr>
              <w:spacing w:after="0" w:line="240" w:lineRule="auto"/>
              <w:rPr>
                <w:rFonts w:ascii="Calibri" w:eastAsia="Times New Roman" w:hAnsi="Calibri" w:cs="Times New Roman"/>
                <w:color w:val="000000"/>
              </w:rPr>
            </w:pPr>
          </w:p>
        </w:tc>
        <w:tc>
          <w:tcPr>
            <w:tcW w:w="1123" w:type="dxa"/>
            <w:tcBorders>
              <w:top w:val="nil"/>
              <w:left w:val="nil"/>
              <w:bottom w:val="nil"/>
              <w:right w:val="nil"/>
            </w:tcBorders>
            <w:shd w:val="clear" w:color="auto" w:fill="auto"/>
            <w:noWrap/>
            <w:vAlign w:val="bottom"/>
            <w:hideMark/>
          </w:tcPr>
          <w:p w:rsidR="00B853AE" w:rsidRPr="00B853AE" w:rsidRDefault="00B853AE" w:rsidP="00B853AE">
            <w:pPr>
              <w:spacing w:after="0" w:line="240" w:lineRule="auto"/>
              <w:rPr>
                <w:rFonts w:ascii="Calibri" w:eastAsia="Times New Roman" w:hAnsi="Calibri" w:cs="Times New Roman"/>
                <w:color w:val="000000"/>
              </w:rPr>
            </w:pPr>
          </w:p>
        </w:tc>
        <w:tc>
          <w:tcPr>
            <w:tcW w:w="440" w:type="dxa"/>
            <w:tcBorders>
              <w:top w:val="nil"/>
              <w:left w:val="nil"/>
              <w:bottom w:val="nil"/>
              <w:right w:val="nil"/>
            </w:tcBorders>
            <w:shd w:val="clear" w:color="auto" w:fill="auto"/>
            <w:noWrap/>
            <w:vAlign w:val="bottom"/>
            <w:hideMark/>
          </w:tcPr>
          <w:p w:rsidR="00B853AE" w:rsidRPr="00B853AE" w:rsidRDefault="00B853AE" w:rsidP="00B853AE">
            <w:pPr>
              <w:spacing w:after="0" w:line="240" w:lineRule="auto"/>
              <w:rPr>
                <w:rFonts w:ascii="Calibri" w:eastAsia="Times New Roman" w:hAnsi="Calibri" w:cs="Times New Roman"/>
                <w:color w:val="000000"/>
              </w:rPr>
            </w:pPr>
          </w:p>
        </w:tc>
        <w:tc>
          <w:tcPr>
            <w:tcW w:w="909" w:type="dxa"/>
            <w:tcBorders>
              <w:top w:val="nil"/>
              <w:left w:val="nil"/>
              <w:bottom w:val="nil"/>
              <w:right w:val="nil"/>
            </w:tcBorders>
            <w:shd w:val="clear" w:color="auto" w:fill="auto"/>
            <w:noWrap/>
            <w:vAlign w:val="bottom"/>
            <w:hideMark/>
          </w:tcPr>
          <w:p w:rsidR="00B853AE" w:rsidRPr="00B853AE" w:rsidRDefault="00B853AE" w:rsidP="00B853AE">
            <w:pPr>
              <w:spacing w:after="0" w:line="240" w:lineRule="auto"/>
              <w:rPr>
                <w:rFonts w:ascii="Calibri" w:eastAsia="Times New Roman" w:hAnsi="Calibri" w:cs="Times New Roman"/>
                <w:color w:val="000000"/>
              </w:rPr>
            </w:pPr>
          </w:p>
        </w:tc>
        <w:tc>
          <w:tcPr>
            <w:tcW w:w="1123" w:type="dxa"/>
            <w:tcBorders>
              <w:top w:val="nil"/>
              <w:left w:val="nil"/>
              <w:bottom w:val="nil"/>
              <w:right w:val="nil"/>
            </w:tcBorders>
            <w:shd w:val="clear" w:color="auto" w:fill="auto"/>
            <w:noWrap/>
            <w:vAlign w:val="bottom"/>
            <w:hideMark/>
          </w:tcPr>
          <w:p w:rsidR="00B853AE" w:rsidRPr="00B853AE" w:rsidRDefault="00B853AE" w:rsidP="00B853AE">
            <w:pPr>
              <w:spacing w:after="0" w:line="240" w:lineRule="auto"/>
              <w:rPr>
                <w:rFonts w:ascii="Calibri" w:eastAsia="Times New Roman" w:hAnsi="Calibri" w:cs="Times New Roman"/>
                <w:color w:val="000000"/>
              </w:rPr>
            </w:pPr>
          </w:p>
        </w:tc>
        <w:tc>
          <w:tcPr>
            <w:tcW w:w="551" w:type="dxa"/>
            <w:tcBorders>
              <w:top w:val="nil"/>
              <w:left w:val="nil"/>
              <w:bottom w:val="nil"/>
              <w:right w:val="nil"/>
            </w:tcBorders>
            <w:shd w:val="clear" w:color="auto" w:fill="auto"/>
            <w:noWrap/>
            <w:vAlign w:val="bottom"/>
            <w:hideMark/>
          </w:tcPr>
          <w:p w:rsidR="00B853AE" w:rsidRPr="00B853AE" w:rsidRDefault="00B853AE" w:rsidP="00B853AE">
            <w:pPr>
              <w:spacing w:after="0" w:line="240" w:lineRule="auto"/>
              <w:rPr>
                <w:rFonts w:ascii="Calibri" w:eastAsia="Times New Roman" w:hAnsi="Calibri" w:cs="Times New Roman"/>
                <w:color w:val="000000"/>
              </w:rPr>
            </w:pPr>
          </w:p>
        </w:tc>
        <w:tc>
          <w:tcPr>
            <w:tcW w:w="909" w:type="dxa"/>
            <w:tcBorders>
              <w:top w:val="nil"/>
              <w:left w:val="nil"/>
              <w:bottom w:val="nil"/>
              <w:right w:val="nil"/>
            </w:tcBorders>
            <w:shd w:val="clear" w:color="auto" w:fill="auto"/>
            <w:noWrap/>
            <w:vAlign w:val="bottom"/>
            <w:hideMark/>
          </w:tcPr>
          <w:p w:rsidR="00B853AE" w:rsidRPr="00B853AE" w:rsidRDefault="00B853AE" w:rsidP="00B853AE">
            <w:pPr>
              <w:spacing w:after="0" w:line="240" w:lineRule="auto"/>
              <w:rPr>
                <w:rFonts w:ascii="Calibri" w:eastAsia="Times New Roman" w:hAnsi="Calibri" w:cs="Times New Roman"/>
                <w:color w:val="000000"/>
              </w:rPr>
            </w:pPr>
          </w:p>
        </w:tc>
        <w:tc>
          <w:tcPr>
            <w:tcW w:w="1148" w:type="dxa"/>
            <w:tcBorders>
              <w:top w:val="nil"/>
              <w:left w:val="nil"/>
              <w:bottom w:val="nil"/>
              <w:right w:val="nil"/>
            </w:tcBorders>
            <w:shd w:val="clear" w:color="auto" w:fill="auto"/>
            <w:noWrap/>
            <w:vAlign w:val="bottom"/>
            <w:hideMark/>
          </w:tcPr>
          <w:p w:rsidR="00B853AE" w:rsidRPr="00B853AE" w:rsidRDefault="00B853AE" w:rsidP="00B853AE">
            <w:pPr>
              <w:spacing w:after="0" w:line="240" w:lineRule="auto"/>
              <w:rPr>
                <w:rFonts w:ascii="Calibri" w:eastAsia="Times New Roman" w:hAnsi="Calibri" w:cs="Times New Roman"/>
                <w:color w:val="000000"/>
              </w:rPr>
            </w:pPr>
          </w:p>
        </w:tc>
      </w:tr>
    </w:tbl>
    <w:p w:rsidR="00555678" w:rsidRDefault="00555678" w:rsidP="00555678">
      <w:pPr>
        <w:pStyle w:val="ListParagraph"/>
        <w:spacing w:after="0" w:line="240" w:lineRule="auto"/>
        <w:ind w:left="1800"/>
        <w:rPr>
          <w:sz w:val="24"/>
          <w:szCs w:val="24"/>
        </w:rPr>
      </w:pPr>
    </w:p>
    <w:p w:rsidR="00471C21" w:rsidRDefault="00471C21" w:rsidP="00555678">
      <w:pPr>
        <w:pStyle w:val="ListParagraph"/>
        <w:spacing w:after="0" w:line="240" w:lineRule="auto"/>
        <w:ind w:left="1800"/>
        <w:rPr>
          <w:sz w:val="24"/>
        </w:rPr>
      </w:pPr>
      <w:r>
        <w:rPr>
          <w:sz w:val="24"/>
        </w:rPr>
        <w:lastRenderedPageBreak/>
        <w:t xml:space="preserve">The numbers in these areas may seem a little misleading due to the low number of African American, Other, and Unknown, Non-responsive students.  White had the highest success rate at 67%, African Americans </w:t>
      </w:r>
      <w:r w:rsidR="009849AC">
        <w:rPr>
          <w:sz w:val="24"/>
        </w:rPr>
        <w:t xml:space="preserve">were </w:t>
      </w:r>
      <w:r>
        <w:rPr>
          <w:sz w:val="24"/>
        </w:rPr>
        <w:t>second at 61% and Hispanic third at 51 percent.</w:t>
      </w:r>
      <w:r w:rsidR="009849AC">
        <w:rPr>
          <w:sz w:val="24"/>
        </w:rPr>
        <w:t xml:space="preserve">  Retention rates averaged</w:t>
      </w:r>
      <w:r w:rsidR="00DB4265">
        <w:rPr>
          <w:sz w:val="24"/>
        </w:rPr>
        <w:t xml:space="preserve"> almost 83%. There is still a sizable gap between the success and retention. Greater access to basic skills assistance including tutoring, study skills and information literacy workshops can positively impact future success.</w:t>
      </w:r>
    </w:p>
    <w:p w:rsidR="00471C21" w:rsidRDefault="00471C21" w:rsidP="00555678">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Discuss the trends in the number of degrees or certificates awarded, if applicable.  (You may be able to expand more about this in B.3 below.)</w:t>
      </w:r>
    </w:p>
    <w:tbl>
      <w:tblPr>
        <w:tblW w:w="7494" w:type="dxa"/>
        <w:tblInd w:w="2160" w:type="dxa"/>
        <w:tblLook w:val="04A0" w:firstRow="1" w:lastRow="0" w:firstColumn="1" w:lastColumn="0" w:noHBand="0" w:noVBand="1"/>
      </w:tblPr>
      <w:tblGrid>
        <w:gridCol w:w="2480"/>
        <w:gridCol w:w="977"/>
        <w:gridCol w:w="580"/>
        <w:gridCol w:w="940"/>
        <w:gridCol w:w="580"/>
        <w:gridCol w:w="960"/>
        <w:gridCol w:w="977"/>
      </w:tblGrid>
      <w:tr w:rsidR="00471C21" w:rsidRPr="00471C21" w:rsidTr="00471C21">
        <w:trPr>
          <w:trHeight w:val="300"/>
        </w:trPr>
        <w:tc>
          <w:tcPr>
            <w:tcW w:w="7494" w:type="dxa"/>
            <w:gridSpan w:val="7"/>
            <w:tcBorders>
              <w:top w:val="nil"/>
              <w:left w:val="nil"/>
              <w:bottom w:val="nil"/>
              <w:right w:val="nil"/>
            </w:tcBorders>
            <w:shd w:val="clear" w:color="auto" w:fill="auto"/>
            <w:noWrap/>
            <w:hideMark/>
          </w:tcPr>
          <w:p w:rsidR="00471C21" w:rsidRPr="00471C21" w:rsidRDefault="00471C21" w:rsidP="00471C21">
            <w:pPr>
              <w:spacing w:after="0" w:line="240" w:lineRule="auto"/>
              <w:rPr>
                <w:rFonts w:ascii="Arial" w:eastAsia="Times New Roman" w:hAnsi="Arial" w:cs="Arial"/>
                <w:b/>
                <w:bCs/>
                <w:sz w:val="18"/>
                <w:szCs w:val="18"/>
              </w:rPr>
            </w:pPr>
            <w:r w:rsidRPr="00471C21">
              <w:rPr>
                <w:rFonts w:ascii="Arial" w:eastAsia="Times New Roman" w:hAnsi="Arial" w:cs="Arial"/>
                <w:b/>
                <w:bCs/>
                <w:sz w:val="18"/>
                <w:szCs w:val="18"/>
              </w:rPr>
              <w:t>Number of Degrees and Certificates Awarded 2010-2011 through 2012-2013 (3 years)</w:t>
            </w:r>
          </w:p>
        </w:tc>
      </w:tr>
      <w:tr w:rsidR="00471C21" w:rsidRPr="00471C21" w:rsidTr="00471C21">
        <w:trPr>
          <w:trHeight w:val="315"/>
        </w:trPr>
        <w:tc>
          <w:tcPr>
            <w:tcW w:w="2480" w:type="dxa"/>
            <w:tcBorders>
              <w:top w:val="nil"/>
              <w:left w:val="nil"/>
              <w:bottom w:val="nil"/>
              <w:right w:val="nil"/>
            </w:tcBorders>
            <w:shd w:val="clear" w:color="auto" w:fill="auto"/>
            <w:noWrap/>
            <w:vAlign w:val="bottom"/>
            <w:hideMark/>
          </w:tcPr>
          <w:p w:rsidR="00471C21" w:rsidRPr="00471C21" w:rsidRDefault="00471C21" w:rsidP="00471C21">
            <w:pPr>
              <w:spacing w:after="0" w:line="240" w:lineRule="auto"/>
              <w:rPr>
                <w:rFonts w:ascii="Calibri" w:eastAsia="Times New Roman" w:hAnsi="Calibri" w:cs="Times New Roman"/>
                <w:color w:val="000000"/>
              </w:rPr>
            </w:pPr>
          </w:p>
        </w:tc>
        <w:tc>
          <w:tcPr>
            <w:tcW w:w="977" w:type="dxa"/>
            <w:tcBorders>
              <w:top w:val="nil"/>
              <w:left w:val="nil"/>
              <w:bottom w:val="nil"/>
              <w:right w:val="nil"/>
            </w:tcBorders>
            <w:shd w:val="clear" w:color="auto" w:fill="auto"/>
            <w:noWrap/>
            <w:vAlign w:val="bottom"/>
            <w:hideMark/>
          </w:tcPr>
          <w:p w:rsidR="00471C21" w:rsidRPr="00471C21" w:rsidRDefault="00471C21" w:rsidP="00471C21">
            <w:pPr>
              <w:spacing w:after="0" w:line="240" w:lineRule="auto"/>
              <w:rPr>
                <w:rFonts w:ascii="Calibri" w:eastAsia="Times New Roman" w:hAnsi="Calibri" w:cs="Times New Roman"/>
                <w:color w:val="000000"/>
              </w:rPr>
            </w:pPr>
          </w:p>
        </w:tc>
        <w:tc>
          <w:tcPr>
            <w:tcW w:w="580" w:type="dxa"/>
            <w:tcBorders>
              <w:top w:val="nil"/>
              <w:left w:val="nil"/>
              <w:bottom w:val="nil"/>
              <w:right w:val="nil"/>
            </w:tcBorders>
            <w:shd w:val="clear" w:color="auto" w:fill="auto"/>
            <w:noWrap/>
            <w:vAlign w:val="bottom"/>
            <w:hideMark/>
          </w:tcPr>
          <w:p w:rsidR="00471C21" w:rsidRPr="00471C21" w:rsidRDefault="00471C21" w:rsidP="00471C21">
            <w:pPr>
              <w:spacing w:after="0" w:line="240" w:lineRule="auto"/>
              <w:rPr>
                <w:rFonts w:ascii="Calibri" w:eastAsia="Times New Roman" w:hAnsi="Calibri" w:cs="Times New Roman"/>
                <w:color w:val="000000"/>
              </w:rPr>
            </w:pPr>
          </w:p>
        </w:tc>
        <w:tc>
          <w:tcPr>
            <w:tcW w:w="940" w:type="dxa"/>
            <w:tcBorders>
              <w:top w:val="nil"/>
              <w:left w:val="nil"/>
              <w:bottom w:val="nil"/>
              <w:right w:val="nil"/>
            </w:tcBorders>
            <w:shd w:val="clear" w:color="auto" w:fill="auto"/>
            <w:noWrap/>
            <w:vAlign w:val="bottom"/>
            <w:hideMark/>
          </w:tcPr>
          <w:p w:rsidR="00471C21" w:rsidRPr="00471C21" w:rsidRDefault="00471C21" w:rsidP="00471C21">
            <w:pPr>
              <w:spacing w:after="0" w:line="240" w:lineRule="auto"/>
              <w:rPr>
                <w:rFonts w:ascii="Calibri" w:eastAsia="Times New Roman" w:hAnsi="Calibri" w:cs="Times New Roman"/>
                <w:color w:val="000000"/>
              </w:rPr>
            </w:pPr>
          </w:p>
        </w:tc>
        <w:tc>
          <w:tcPr>
            <w:tcW w:w="580" w:type="dxa"/>
            <w:tcBorders>
              <w:top w:val="nil"/>
              <w:left w:val="nil"/>
              <w:bottom w:val="nil"/>
              <w:right w:val="nil"/>
            </w:tcBorders>
            <w:shd w:val="clear" w:color="auto" w:fill="auto"/>
            <w:noWrap/>
            <w:vAlign w:val="bottom"/>
            <w:hideMark/>
          </w:tcPr>
          <w:p w:rsidR="00471C21" w:rsidRPr="00471C21" w:rsidRDefault="00471C21" w:rsidP="00471C21">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471C21" w:rsidRPr="00471C21" w:rsidRDefault="00471C21" w:rsidP="00471C21">
            <w:pPr>
              <w:spacing w:after="0" w:line="240" w:lineRule="auto"/>
              <w:rPr>
                <w:rFonts w:ascii="Calibri" w:eastAsia="Times New Roman" w:hAnsi="Calibri" w:cs="Times New Roman"/>
                <w:color w:val="000000"/>
              </w:rPr>
            </w:pPr>
          </w:p>
        </w:tc>
        <w:tc>
          <w:tcPr>
            <w:tcW w:w="977" w:type="dxa"/>
            <w:tcBorders>
              <w:top w:val="nil"/>
              <w:left w:val="nil"/>
              <w:bottom w:val="nil"/>
              <w:right w:val="nil"/>
            </w:tcBorders>
            <w:shd w:val="clear" w:color="auto" w:fill="auto"/>
            <w:noWrap/>
            <w:vAlign w:val="bottom"/>
            <w:hideMark/>
          </w:tcPr>
          <w:p w:rsidR="00471C21" w:rsidRPr="00471C21" w:rsidRDefault="00471C21" w:rsidP="00471C21">
            <w:pPr>
              <w:spacing w:after="0" w:line="240" w:lineRule="auto"/>
              <w:rPr>
                <w:rFonts w:ascii="Calibri" w:eastAsia="Times New Roman" w:hAnsi="Calibri" w:cs="Times New Roman"/>
                <w:color w:val="000000"/>
              </w:rPr>
            </w:pPr>
          </w:p>
        </w:tc>
      </w:tr>
      <w:tr w:rsidR="00471C21" w:rsidRPr="00471C21" w:rsidTr="00471C21">
        <w:trPr>
          <w:trHeight w:val="315"/>
        </w:trPr>
        <w:tc>
          <w:tcPr>
            <w:tcW w:w="2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71C21" w:rsidRPr="00471C21" w:rsidRDefault="00471C21" w:rsidP="00471C21">
            <w:pPr>
              <w:spacing w:after="0" w:line="240" w:lineRule="auto"/>
              <w:rPr>
                <w:rFonts w:ascii="Arial" w:eastAsia="Times New Roman" w:hAnsi="Arial" w:cs="Arial"/>
                <w:b/>
                <w:bCs/>
                <w:sz w:val="18"/>
                <w:szCs w:val="18"/>
              </w:rPr>
            </w:pPr>
            <w:r w:rsidRPr="00471C21">
              <w:rPr>
                <w:rFonts w:ascii="Arial" w:eastAsia="Times New Roman" w:hAnsi="Arial" w:cs="Arial"/>
                <w:b/>
                <w:bCs/>
                <w:sz w:val="18"/>
                <w:szCs w:val="18"/>
              </w:rPr>
              <w:t>Degrees</w:t>
            </w:r>
          </w:p>
        </w:tc>
        <w:tc>
          <w:tcPr>
            <w:tcW w:w="977" w:type="dxa"/>
            <w:tcBorders>
              <w:top w:val="single" w:sz="8" w:space="0" w:color="auto"/>
              <w:left w:val="nil"/>
              <w:bottom w:val="single" w:sz="8" w:space="0" w:color="auto"/>
              <w:right w:val="single" w:sz="8" w:space="0" w:color="auto"/>
            </w:tcBorders>
            <w:shd w:val="clear" w:color="auto" w:fill="auto"/>
            <w:noWrap/>
            <w:vAlign w:val="bottom"/>
            <w:hideMark/>
          </w:tcPr>
          <w:p w:rsidR="00471C21" w:rsidRPr="00471C21" w:rsidRDefault="00471C21" w:rsidP="00471C21">
            <w:pPr>
              <w:spacing w:after="0" w:line="240" w:lineRule="auto"/>
              <w:rPr>
                <w:rFonts w:ascii="Arial" w:eastAsia="Times New Roman" w:hAnsi="Arial" w:cs="Arial"/>
                <w:b/>
                <w:bCs/>
                <w:sz w:val="18"/>
                <w:szCs w:val="18"/>
              </w:rPr>
            </w:pPr>
            <w:r w:rsidRPr="00471C21">
              <w:rPr>
                <w:rFonts w:ascii="Arial" w:eastAsia="Times New Roman" w:hAnsi="Arial" w:cs="Arial"/>
                <w:b/>
                <w:bCs/>
                <w:sz w:val="18"/>
                <w:szCs w:val="18"/>
              </w:rPr>
              <w:t>Awarded</w:t>
            </w:r>
          </w:p>
        </w:tc>
        <w:tc>
          <w:tcPr>
            <w:tcW w:w="580" w:type="dxa"/>
            <w:tcBorders>
              <w:top w:val="nil"/>
              <w:left w:val="nil"/>
              <w:bottom w:val="nil"/>
              <w:right w:val="nil"/>
            </w:tcBorders>
            <w:shd w:val="clear" w:color="auto" w:fill="auto"/>
            <w:noWrap/>
            <w:hideMark/>
          </w:tcPr>
          <w:p w:rsidR="00471C21" w:rsidRPr="00471C21" w:rsidRDefault="00471C21" w:rsidP="00471C21">
            <w:pPr>
              <w:spacing w:after="0" w:line="240" w:lineRule="auto"/>
              <w:rPr>
                <w:rFonts w:ascii="Arial" w:eastAsia="Times New Roman" w:hAnsi="Arial" w:cs="Arial"/>
                <w:b/>
                <w:bCs/>
                <w:sz w:val="18"/>
                <w:szCs w:val="18"/>
              </w:rPr>
            </w:pPr>
          </w:p>
        </w:tc>
        <w:tc>
          <w:tcPr>
            <w:tcW w:w="24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71C21" w:rsidRPr="00471C21" w:rsidRDefault="00471C21" w:rsidP="00471C21">
            <w:pPr>
              <w:spacing w:after="0" w:line="240" w:lineRule="auto"/>
              <w:rPr>
                <w:rFonts w:ascii="Arial" w:eastAsia="Times New Roman" w:hAnsi="Arial" w:cs="Arial"/>
                <w:b/>
                <w:bCs/>
                <w:sz w:val="18"/>
                <w:szCs w:val="18"/>
              </w:rPr>
            </w:pPr>
            <w:r w:rsidRPr="00471C21">
              <w:rPr>
                <w:rFonts w:ascii="Arial" w:eastAsia="Times New Roman" w:hAnsi="Arial" w:cs="Arial"/>
                <w:b/>
                <w:bCs/>
                <w:sz w:val="18"/>
                <w:szCs w:val="18"/>
              </w:rPr>
              <w:t>Certificates</w:t>
            </w:r>
          </w:p>
        </w:tc>
        <w:tc>
          <w:tcPr>
            <w:tcW w:w="977" w:type="dxa"/>
            <w:tcBorders>
              <w:top w:val="single" w:sz="8" w:space="0" w:color="auto"/>
              <w:left w:val="nil"/>
              <w:bottom w:val="single" w:sz="8" w:space="0" w:color="auto"/>
              <w:right w:val="single" w:sz="8" w:space="0" w:color="auto"/>
            </w:tcBorders>
            <w:shd w:val="clear" w:color="auto" w:fill="auto"/>
            <w:noWrap/>
            <w:vAlign w:val="bottom"/>
            <w:hideMark/>
          </w:tcPr>
          <w:p w:rsidR="00471C21" w:rsidRPr="00471C21" w:rsidRDefault="00471C21" w:rsidP="00471C21">
            <w:pPr>
              <w:spacing w:after="0" w:line="240" w:lineRule="auto"/>
              <w:rPr>
                <w:rFonts w:ascii="Arial" w:eastAsia="Times New Roman" w:hAnsi="Arial" w:cs="Arial"/>
                <w:b/>
                <w:bCs/>
                <w:sz w:val="18"/>
                <w:szCs w:val="18"/>
              </w:rPr>
            </w:pPr>
            <w:r w:rsidRPr="00471C21">
              <w:rPr>
                <w:rFonts w:ascii="Arial" w:eastAsia="Times New Roman" w:hAnsi="Arial" w:cs="Arial"/>
                <w:b/>
                <w:bCs/>
                <w:sz w:val="18"/>
                <w:szCs w:val="18"/>
              </w:rPr>
              <w:t>Awarded</w:t>
            </w:r>
          </w:p>
        </w:tc>
      </w:tr>
      <w:tr w:rsidR="00471C21" w:rsidRPr="00471C21" w:rsidTr="00471C21">
        <w:trPr>
          <w:trHeight w:val="315"/>
        </w:trPr>
        <w:tc>
          <w:tcPr>
            <w:tcW w:w="2480" w:type="dxa"/>
            <w:tcBorders>
              <w:top w:val="single" w:sz="4" w:space="0" w:color="auto"/>
              <w:left w:val="single" w:sz="8" w:space="0" w:color="auto"/>
              <w:bottom w:val="single" w:sz="8" w:space="0" w:color="auto"/>
              <w:right w:val="single" w:sz="8" w:space="0" w:color="auto"/>
            </w:tcBorders>
            <w:shd w:val="clear" w:color="auto" w:fill="auto"/>
            <w:noWrap/>
            <w:hideMark/>
          </w:tcPr>
          <w:p w:rsidR="00471C21" w:rsidRPr="00471C21" w:rsidRDefault="00471C21" w:rsidP="00471C21">
            <w:pPr>
              <w:spacing w:after="0" w:line="240" w:lineRule="auto"/>
              <w:rPr>
                <w:rFonts w:ascii="Arial" w:eastAsia="Times New Roman" w:hAnsi="Arial" w:cs="Arial"/>
                <w:sz w:val="18"/>
                <w:szCs w:val="18"/>
              </w:rPr>
            </w:pPr>
            <w:r w:rsidRPr="00471C21">
              <w:rPr>
                <w:rFonts w:ascii="Arial" w:eastAsia="Times New Roman" w:hAnsi="Arial" w:cs="Arial"/>
                <w:sz w:val="18"/>
                <w:szCs w:val="18"/>
              </w:rPr>
              <w:t>A.A. History</w:t>
            </w:r>
          </w:p>
        </w:tc>
        <w:tc>
          <w:tcPr>
            <w:tcW w:w="977" w:type="dxa"/>
            <w:tcBorders>
              <w:top w:val="nil"/>
              <w:left w:val="nil"/>
              <w:bottom w:val="single" w:sz="8" w:space="0" w:color="auto"/>
              <w:right w:val="single" w:sz="8" w:space="0" w:color="auto"/>
            </w:tcBorders>
            <w:shd w:val="clear" w:color="auto" w:fill="auto"/>
            <w:noWrap/>
            <w:hideMark/>
          </w:tcPr>
          <w:p w:rsidR="00471C21" w:rsidRPr="00471C21" w:rsidRDefault="00471C21" w:rsidP="00471C21">
            <w:pPr>
              <w:spacing w:after="0" w:line="240" w:lineRule="auto"/>
              <w:jc w:val="center"/>
              <w:rPr>
                <w:rFonts w:ascii="Arial" w:eastAsia="Times New Roman" w:hAnsi="Arial" w:cs="Arial"/>
                <w:sz w:val="18"/>
                <w:szCs w:val="18"/>
              </w:rPr>
            </w:pPr>
            <w:r w:rsidRPr="00471C21">
              <w:rPr>
                <w:rFonts w:ascii="Arial" w:eastAsia="Times New Roman" w:hAnsi="Arial" w:cs="Arial"/>
                <w:sz w:val="18"/>
                <w:szCs w:val="18"/>
              </w:rPr>
              <w:t>6</w:t>
            </w:r>
          </w:p>
        </w:tc>
        <w:tc>
          <w:tcPr>
            <w:tcW w:w="580" w:type="dxa"/>
            <w:tcBorders>
              <w:top w:val="nil"/>
              <w:left w:val="nil"/>
              <w:bottom w:val="nil"/>
              <w:right w:val="nil"/>
            </w:tcBorders>
            <w:shd w:val="clear" w:color="auto" w:fill="auto"/>
            <w:noWrap/>
            <w:vAlign w:val="bottom"/>
            <w:hideMark/>
          </w:tcPr>
          <w:p w:rsidR="00471C21" w:rsidRPr="00471C21" w:rsidRDefault="00471C21" w:rsidP="00471C21">
            <w:pPr>
              <w:spacing w:after="0" w:line="240" w:lineRule="auto"/>
              <w:rPr>
                <w:rFonts w:ascii="Calibri" w:eastAsia="Times New Roman" w:hAnsi="Calibri" w:cs="Times New Roman"/>
                <w:color w:val="000000"/>
              </w:rPr>
            </w:pPr>
          </w:p>
        </w:tc>
        <w:tc>
          <w:tcPr>
            <w:tcW w:w="2480"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rsidR="00471C21" w:rsidRPr="00471C21" w:rsidRDefault="00471C21" w:rsidP="00471C21">
            <w:pPr>
              <w:spacing w:after="0" w:line="240" w:lineRule="auto"/>
              <w:rPr>
                <w:rFonts w:ascii="Arial" w:eastAsia="Times New Roman" w:hAnsi="Arial" w:cs="Arial"/>
                <w:sz w:val="18"/>
                <w:szCs w:val="18"/>
              </w:rPr>
            </w:pPr>
            <w:r w:rsidRPr="00471C21">
              <w:rPr>
                <w:rFonts w:ascii="Arial" w:eastAsia="Times New Roman" w:hAnsi="Arial" w:cs="Arial"/>
                <w:sz w:val="18"/>
                <w:szCs w:val="18"/>
              </w:rPr>
              <w:t>N/A</w:t>
            </w:r>
          </w:p>
        </w:tc>
        <w:tc>
          <w:tcPr>
            <w:tcW w:w="977" w:type="dxa"/>
            <w:tcBorders>
              <w:top w:val="nil"/>
              <w:left w:val="nil"/>
              <w:bottom w:val="single" w:sz="8" w:space="0" w:color="auto"/>
              <w:right w:val="single" w:sz="8" w:space="0" w:color="auto"/>
            </w:tcBorders>
            <w:shd w:val="clear" w:color="auto" w:fill="auto"/>
            <w:noWrap/>
            <w:hideMark/>
          </w:tcPr>
          <w:p w:rsidR="00471C21" w:rsidRPr="00471C21" w:rsidRDefault="00471C21" w:rsidP="00471C21">
            <w:pPr>
              <w:spacing w:after="0" w:line="240" w:lineRule="auto"/>
              <w:jc w:val="center"/>
              <w:rPr>
                <w:rFonts w:ascii="Arial" w:eastAsia="Times New Roman" w:hAnsi="Arial" w:cs="Arial"/>
                <w:sz w:val="18"/>
                <w:szCs w:val="18"/>
              </w:rPr>
            </w:pPr>
            <w:r w:rsidRPr="00471C21">
              <w:rPr>
                <w:rFonts w:ascii="Arial" w:eastAsia="Times New Roman" w:hAnsi="Arial" w:cs="Arial"/>
                <w:sz w:val="18"/>
                <w:szCs w:val="18"/>
              </w:rPr>
              <w:t>N/A</w:t>
            </w:r>
          </w:p>
        </w:tc>
      </w:tr>
      <w:tr w:rsidR="00471C21" w:rsidRPr="00471C21" w:rsidTr="00471C21">
        <w:trPr>
          <w:trHeight w:val="300"/>
        </w:trPr>
        <w:tc>
          <w:tcPr>
            <w:tcW w:w="2480" w:type="dxa"/>
            <w:tcBorders>
              <w:top w:val="nil"/>
              <w:left w:val="nil"/>
              <w:bottom w:val="nil"/>
              <w:right w:val="nil"/>
            </w:tcBorders>
            <w:shd w:val="clear" w:color="auto" w:fill="auto"/>
            <w:noWrap/>
            <w:hideMark/>
          </w:tcPr>
          <w:p w:rsidR="00471C21" w:rsidRPr="00471C21" w:rsidRDefault="00471C21" w:rsidP="00471C21">
            <w:pPr>
              <w:spacing w:after="0" w:line="240" w:lineRule="auto"/>
              <w:rPr>
                <w:rFonts w:ascii="Arial" w:eastAsia="Times New Roman" w:hAnsi="Arial" w:cs="Arial"/>
                <w:b/>
                <w:bCs/>
                <w:sz w:val="18"/>
                <w:szCs w:val="18"/>
              </w:rPr>
            </w:pPr>
          </w:p>
        </w:tc>
        <w:tc>
          <w:tcPr>
            <w:tcW w:w="977" w:type="dxa"/>
            <w:tcBorders>
              <w:top w:val="nil"/>
              <w:left w:val="nil"/>
              <w:bottom w:val="nil"/>
              <w:right w:val="nil"/>
            </w:tcBorders>
            <w:shd w:val="clear" w:color="auto" w:fill="auto"/>
            <w:noWrap/>
            <w:hideMark/>
          </w:tcPr>
          <w:p w:rsidR="00471C21" w:rsidRPr="00471C21" w:rsidRDefault="00471C21" w:rsidP="00471C21">
            <w:pPr>
              <w:spacing w:after="0" w:line="240" w:lineRule="auto"/>
              <w:rPr>
                <w:rFonts w:ascii="Arial" w:eastAsia="Times New Roman" w:hAnsi="Arial" w:cs="Arial"/>
                <w:b/>
                <w:bCs/>
                <w:sz w:val="18"/>
                <w:szCs w:val="18"/>
              </w:rPr>
            </w:pPr>
          </w:p>
        </w:tc>
        <w:tc>
          <w:tcPr>
            <w:tcW w:w="580" w:type="dxa"/>
            <w:tcBorders>
              <w:top w:val="nil"/>
              <w:left w:val="nil"/>
              <w:bottom w:val="nil"/>
              <w:right w:val="nil"/>
            </w:tcBorders>
            <w:shd w:val="clear" w:color="auto" w:fill="auto"/>
            <w:noWrap/>
            <w:hideMark/>
          </w:tcPr>
          <w:p w:rsidR="00471C21" w:rsidRPr="00471C21" w:rsidRDefault="00471C21" w:rsidP="00471C21">
            <w:pPr>
              <w:spacing w:after="0" w:line="240" w:lineRule="auto"/>
              <w:rPr>
                <w:rFonts w:ascii="Arial" w:eastAsia="Times New Roman" w:hAnsi="Arial" w:cs="Arial"/>
                <w:b/>
                <w:bCs/>
                <w:sz w:val="18"/>
                <w:szCs w:val="18"/>
              </w:rPr>
            </w:pPr>
          </w:p>
        </w:tc>
        <w:tc>
          <w:tcPr>
            <w:tcW w:w="940" w:type="dxa"/>
            <w:tcBorders>
              <w:top w:val="nil"/>
              <w:left w:val="nil"/>
              <w:bottom w:val="nil"/>
              <w:right w:val="nil"/>
            </w:tcBorders>
            <w:shd w:val="clear" w:color="auto" w:fill="auto"/>
            <w:noWrap/>
            <w:hideMark/>
          </w:tcPr>
          <w:p w:rsidR="00471C21" w:rsidRPr="00471C21" w:rsidRDefault="00471C21" w:rsidP="00471C21">
            <w:pPr>
              <w:spacing w:after="0" w:line="240" w:lineRule="auto"/>
              <w:rPr>
                <w:rFonts w:ascii="Arial" w:eastAsia="Times New Roman" w:hAnsi="Arial" w:cs="Arial"/>
                <w:b/>
                <w:bCs/>
                <w:sz w:val="18"/>
                <w:szCs w:val="18"/>
              </w:rPr>
            </w:pPr>
          </w:p>
        </w:tc>
        <w:tc>
          <w:tcPr>
            <w:tcW w:w="580" w:type="dxa"/>
            <w:tcBorders>
              <w:top w:val="nil"/>
              <w:left w:val="nil"/>
              <w:bottom w:val="nil"/>
              <w:right w:val="nil"/>
            </w:tcBorders>
            <w:shd w:val="clear" w:color="auto" w:fill="auto"/>
            <w:noWrap/>
            <w:hideMark/>
          </w:tcPr>
          <w:p w:rsidR="00471C21" w:rsidRPr="00471C21" w:rsidRDefault="00471C21" w:rsidP="00471C21">
            <w:pPr>
              <w:spacing w:after="0" w:line="240" w:lineRule="auto"/>
              <w:rPr>
                <w:rFonts w:ascii="Arial" w:eastAsia="Times New Roman" w:hAnsi="Arial" w:cs="Arial"/>
                <w:b/>
                <w:bCs/>
                <w:sz w:val="18"/>
                <w:szCs w:val="18"/>
              </w:rPr>
            </w:pPr>
          </w:p>
        </w:tc>
        <w:tc>
          <w:tcPr>
            <w:tcW w:w="960" w:type="dxa"/>
            <w:tcBorders>
              <w:top w:val="nil"/>
              <w:left w:val="nil"/>
              <w:bottom w:val="nil"/>
              <w:right w:val="nil"/>
            </w:tcBorders>
            <w:shd w:val="clear" w:color="auto" w:fill="auto"/>
            <w:noWrap/>
            <w:hideMark/>
          </w:tcPr>
          <w:p w:rsidR="00471C21" w:rsidRPr="00471C21" w:rsidRDefault="00471C21" w:rsidP="00471C21">
            <w:pPr>
              <w:spacing w:after="0" w:line="240" w:lineRule="auto"/>
              <w:rPr>
                <w:rFonts w:ascii="Arial" w:eastAsia="Times New Roman" w:hAnsi="Arial" w:cs="Arial"/>
                <w:b/>
                <w:bCs/>
                <w:sz w:val="18"/>
                <w:szCs w:val="18"/>
              </w:rPr>
            </w:pPr>
          </w:p>
        </w:tc>
        <w:tc>
          <w:tcPr>
            <w:tcW w:w="977" w:type="dxa"/>
            <w:tcBorders>
              <w:top w:val="nil"/>
              <w:left w:val="nil"/>
              <w:bottom w:val="nil"/>
              <w:right w:val="nil"/>
            </w:tcBorders>
            <w:shd w:val="clear" w:color="auto" w:fill="auto"/>
            <w:noWrap/>
            <w:hideMark/>
          </w:tcPr>
          <w:p w:rsidR="00471C21" w:rsidRPr="00471C21" w:rsidRDefault="00471C21" w:rsidP="00471C21">
            <w:pPr>
              <w:spacing w:after="0" w:line="240" w:lineRule="auto"/>
              <w:rPr>
                <w:rFonts w:ascii="Arial" w:eastAsia="Times New Roman" w:hAnsi="Arial" w:cs="Arial"/>
                <w:b/>
                <w:bCs/>
                <w:sz w:val="18"/>
                <w:szCs w:val="18"/>
              </w:rPr>
            </w:pPr>
          </w:p>
        </w:tc>
      </w:tr>
    </w:tbl>
    <w:p w:rsidR="00555678" w:rsidRDefault="005D5783" w:rsidP="00555678">
      <w:pPr>
        <w:pStyle w:val="ListParagraph"/>
        <w:spacing w:after="0" w:line="240" w:lineRule="auto"/>
        <w:ind w:left="1800"/>
        <w:rPr>
          <w:sz w:val="24"/>
          <w:szCs w:val="24"/>
        </w:rPr>
      </w:pPr>
      <w:r>
        <w:rPr>
          <w:sz w:val="24"/>
          <w:szCs w:val="24"/>
        </w:rPr>
        <w:t xml:space="preserve">Given the large number of students taking courses, the number of degrees awarded is anemic. </w:t>
      </w:r>
      <w:r w:rsidR="00647E57">
        <w:rPr>
          <w:sz w:val="24"/>
          <w:szCs w:val="24"/>
        </w:rPr>
        <w:t>This is and has been a major concern for the Department for years. Clearly, enough courses have been offered to warrant more completions.</w:t>
      </w:r>
    </w:p>
    <w:p w:rsidR="005D5783" w:rsidRDefault="005D5783" w:rsidP="00555678">
      <w:pPr>
        <w:pStyle w:val="ListParagraph"/>
        <w:spacing w:after="0" w:line="240" w:lineRule="auto"/>
        <w:ind w:left="1800"/>
        <w:rPr>
          <w:sz w:val="24"/>
          <w:szCs w:val="24"/>
        </w:rPr>
      </w:pPr>
    </w:p>
    <w:p w:rsidR="00555678" w:rsidRPr="006854CC" w:rsidRDefault="006854CC" w:rsidP="00555678">
      <w:pPr>
        <w:pStyle w:val="ListParagraph"/>
        <w:numPr>
          <w:ilvl w:val="0"/>
          <w:numId w:val="8"/>
        </w:numPr>
        <w:rPr>
          <w:sz w:val="28"/>
        </w:rPr>
      </w:pPr>
      <w:r w:rsidRPr="006854CC">
        <w:rPr>
          <w:sz w:val="24"/>
        </w:rPr>
        <w:t>What program changes, if any, will you recommend that you expect would have a positive effect on your students</w:t>
      </w:r>
      <w:r>
        <w:rPr>
          <w:sz w:val="24"/>
        </w:rPr>
        <w:t xml:space="preserve"> in your program, if applicable?</w:t>
      </w:r>
    </w:p>
    <w:p w:rsidR="005D5783" w:rsidRDefault="005D5783" w:rsidP="005D5783">
      <w:pPr>
        <w:pStyle w:val="ListParagraph"/>
        <w:spacing w:after="0" w:line="240" w:lineRule="auto"/>
        <w:ind w:left="1800"/>
        <w:rPr>
          <w:sz w:val="24"/>
          <w:szCs w:val="24"/>
        </w:rPr>
      </w:pPr>
      <w:r>
        <w:rPr>
          <w:sz w:val="24"/>
          <w:szCs w:val="24"/>
        </w:rPr>
        <w:t>The new Pathways and ADT offers students a more direct and quicker path to success. The</w:t>
      </w:r>
      <w:r w:rsidR="00647E57">
        <w:rPr>
          <w:sz w:val="24"/>
          <w:szCs w:val="24"/>
        </w:rPr>
        <w:t>se</w:t>
      </w:r>
      <w:r>
        <w:rPr>
          <w:sz w:val="24"/>
          <w:szCs w:val="24"/>
        </w:rPr>
        <w:t xml:space="preserve"> changes will need to be advertised and promoted by our Counseling Center and by faculty within the discipline.</w:t>
      </w:r>
      <w:r w:rsidR="00647E57">
        <w:rPr>
          <w:sz w:val="24"/>
          <w:szCs w:val="24"/>
        </w:rPr>
        <w:t xml:space="preserve"> Perhaps, starting a History Club would generate more interest in the student body.</w:t>
      </w:r>
    </w:p>
    <w:p w:rsidR="00555678" w:rsidRDefault="00555678"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23193A" w:rsidRDefault="0023193A" w:rsidP="00C32B0F">
      <w:pPr>
        <w:spacing w:after="0" w:line="240" w:lineRule="auto"/>
        <w:ind w:left="1440"/>
        <w:rPr>
          <w:sz w:val="24"/>
          <w:szCs w:val="24"/>
        </w:rPr>
      </w:pPr>
    </w:p>
    <w:p w:rsidR="00C32B0F" w:rsidRDefault="005D5783" w:rsidP="00C32B0F">
      <w:pPr>
        <w:spacing w:after="0" w:line="240" w:lineRule="auto"/>
        <w:ind w:left="1440"/>
        <w:rPr>
          <w:sz w:val="24"/>
          <w:szCs w:val="24"/>
        </w:rPr>
      </w:pPr>
      <w:r>
        <w:rPr>
          <w:sz w:val="24"/>
          <w:szCs w:val="24"/>
        </w:rPr>
        <w:t xml:space="preserve">This review is utilizing a new format with data reorganized </w:t>
      </w:r>
      <w:r w:rsidR="00D43889">
        <w:rPr>
          <w:sz w:val="24"/>
          <w:szCs w:val="24"/>
        </w:rPr>
        <w:t>to facilitate a new reporting system that will capture</w:t>
      </w:r>
      <w:r w:rsidR="00B34997">
        <w:rPr>
          <w:sz w:val="24"/>
          <w:szCs w:val="24"/>
        </w:rPr>
        <w:t xml:space="preserve"> data</w:t>
      </w:r>
      <w:r w:rsidR="00D43889">
        <w:rPr>
          <w:sz w:val="24"/>
          <w:szCs w:val="24"/>
        </w:rPr>
        <w:t xml:space="preserve"> in a more comprehensive and user-friendly way. The graphs and charts add significantly to the presentation of the data. Some of the courses that have weak enrollment will have to be deactivated or deleted from the offerings</w:t>
      </w:r>
      <w:r w:rsidR="00647E57">
        <w:rPr>
          <w:sz w:val="24"/>
          <w:szCs w:val="24"/>
        </w:rPr>
        <w:t>, through Curriculum action</w:t>
      </w:r>
      <w:r w:rsidR="00D43889">
        <w:rPr>
          <w:sz w:val="24"/>
          <w:szCs w:val="24"/>
        </w:rPr>
        <w:t>. The moratorium of online classes provided the opportunity for a major revamping of our Distance Education</w:t>
      </w:r>
      <w:r w:rsidR="00B34997">
        <w:rPr>
          <w:sz w:val="24"/>
          <w:szCs w:val="24"/>
        </w:rPr>
        <w:t xml:space="preserve"> program</w:t>
      </w:r>
      <w:r w:rsidR="00D43889">
        <w:rPr>
          <w:sz w:val="24"/>
          <w:szCs w:val="24"/>
        </w:rPr>
        <w:t xml:space="preserve">. Additional training requirements and increased rigor </w:t>
      </w:r>
      <w:r w:rsidR="00883C81">
        <w:rPr>
          <w:sz w:val="24"/>
          <w:szCs w:val="24"/>
        </w:rPr>
        <w:t>have been incorporated in</w:t>
      </w:r>
      <w:r w:rsidR="00B34997">
        <w:rPr>
          <w:sz w:val="24"/>
          <w:szCs w:val="24"/>
        </w:rPr>
        <w:t>to</w:t>
      </w:r>
      <w:r w:rsidR="00883C81">
        <w:rPr>
          <w:sz w:val="24"/>
          <w:szCs w:val="24"/>
        </w:rPr>
        <w:t xml:space="preserve"> the redesign. Last year, Blackboard was added and many history faculty offered web-enhanced courses.</w:t>
      </w:r>
      <w:r w:rsidR="00647E57">
        <w:rPr>
          <w:sz w:val="24"/>
          <w:szCs w:val="24"/>
        </w:rPr>
        <w:t xml:space="preserve"> We intend to add more online classes to the offerings. Currently HIST 120 is in the process of being </w:t>
      </w:r>
      <w:r w:rsidR="00647E57">
        <w:rPr>
          <w:sz w:val="24"/>
          <w:szCs w:val="24"/>
        </w:rPr>
        <w:lastRenderedPageBreak/>
        <w:t>approved while HIST 121 in being developed.</w:t>
      </w: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AE5C40" w:rsidRDefault="000C6DAE" w:rsidP="006D4F29">
      <w:pPr>
        <w:spacing w:after="0" w:line="240" w:lineRule="auto"/>
        <w:ind w:left="1440"/>
        <w:rPr>
          <w:sz w:val="24"/>
          <w:szCs w:val="24"/>
        </w:rPr>
      </w:pPr>
      <w:r>
        <w:rPr>
          <w:sz w:val="24"/>
          <w:szCs w:val="24"/>
        </w:rPr>
        <w:t>The program has stabilized and is starting to grow again.</w:t>
      </w:r>
      <w:r w:rsidR="006A7FBF">
        <w:rPr>
          <w:sz w:val="24"/>
          <w:szCs w:val="24"/>
        </w:rPr>
        <w:t xml:space="preserve"> The new ADT will streamline the amount of units and classes needed for graduation. </w:t>
      </w:r>
      <w:r w:rsidR="00647E57">
        <w:rPr>
          <w:sz w:val="24"/>
          <w:szCs w:val="24"/>
        </w:rPr>
        <w:t>The implementation of the Program Pathway will ensure greater clarity in student choices</w:t>
      </w:r>
      <w:r w:rsidR="007E004B">
        <w:rPr>
          <w:sz w:val="24"/>
          <w:szCs w:val="24"/>
        </w:rPr>
        <w:t>. Choices will have to be made to deactivate or delete courses that are rarely offered or do not support the Pathways and ADT. But o</w:t>
      </w:r>
      <w:r w:rsidR="006A7FBF">
        <w:rPr>
          <w:sz w:val="24"/>
          <w:szCs w:val="24"/>
        </w:rPr>
        <w:t xml:space="preserve">ne of the most pressing challenges is to increase the amount of degrees awarded. </w:t>
      </w:r>
    </w:p>
    <w:p w:rsidR="006A7FBF" w:rsidRDefault="006A7FBF" w:rsidP="006D4F29">
      <w:pPr>
        <w:spacing w:after="0" w:line="240" w:lineRule="auto"/>
        <w:ind w:left="1440"/>
        <w:rPr>
          <w:sz w:val="24"/>
          <w:szCs w:val="24"/>
        </w:rPr>
      </w:pPr>
    </w:p>
    <w:p w:rsidR="006A7FBF" w:rsidRDefault="006A7FBF" w:rsidP="006D4F29">
      <w:pPr>
        <w:spacing w:after="0" w:line="240" w:lineRule="auto"/>
        <w:ind w:left="1440"/>
        <w:rPr>
          <w:sz w:val="24"/>
          <w:szCs w:val="24"/>
        </w:rPr>
      </w:pPr>
    </w:p>
    <w:p w:rsidR="004111B8" w:rsidRDefault="007F00B5" w:rsidP="004111B8">
      <w:pPr>
        <w:spacing w:after="0" w:line="240" w:lineRule="auto"/>
        <w:ind w:left="720"/>
        <w:rPr>
          <w:b/>
          <w:sz w:val="32"/>
          <w:szCs w:val="32"/>
        </w:rPr>
      </w:pPr>
      <w:r w:rsidRPr="000403F6">
        <w:rPr>
          <w:b/>
          <w:sz w:val="32"/>
          <w:szCs w:val="32"/>
        </w:rPr>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Pr="005707F9">
              <w:rPr>
                <w:sz w:val="24"/>
                <w:szCs w:val="24"/>
              </w:rPr>
              <w:t xml:space="preserve"> </w:t>
            </w:r>
            <w:r w:rsidR="007B0C1E">
              <w:rPr>
                <w:sz w:val="24"/>
                <w:szCs w:val="24"/>
              </w:rPr>
              <w:t>Provide more opportunities for faculty to grow professionally and keep current with the many major academic changes that are happening in California.</w:t>
            </w:r>
          </w:p>
          <w:p w:rsidR="005707F9" w:rsidRPr="005707F9" w:rsidRDefault="005707F9" w:rsidP="00CF1504">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DB4265"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DB4265"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DB4265"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87BA0">
            <w:pPr>
              <w:rPr>
                <w:sz w:val="24"/>
                <w:szCs w:val="24"/>
              </w:rPr>
            </w:pPr>
            <w:r w:rsidRPr="005707F9">
              <w:rPr>
                <w:b/>
                <w:sz w:val="24"/>
                <w:szCs w:val="24"/>
              </w:rPr>
              <w:t>Objective:</w:t>
            </w:r>
            <w:r w:rsidRPr="005707F9">
              <w:rPr>
                <w:sz w:val="24"/>
                <w:szCs w:val="24"/>
              </w:rPr>
              <w:t xml:space="preserve"> </w:t>
            </w:r>
            <w:r w:rsidR="00F7568C">
              <w:rPr>
                <w:sz w:val="24"/>
                <w:szCs w:val="24"/>
              </w:rPr>
              <w:t xml:space="preserve"> Stay current with the discipline and gain greater knowledge concerning pivotal changes in education in California and the nation.</w:t>
            </w:r>
          </w:p>
          <w:p w:rsidR="005707F9" w:rsidRPr="005707F9" w:rsidRDefault="005707F9" w:rsidP="00E87BA0">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Task(s):</w:t>
            </w:r>
            <w:r w:rsidRPr="005707F9">
              <w:rPr>
                <w:sz w:val="24"/>
                <w:szCs w:val="24"/>
              </w:rPr>
              <w:t xml:space="preserve"> </w:t>
            </w:r>
            <w:r w:rsidR="00F7568C">
              <w:rPr>
                <w:sz w:val="24"/>
                <w:szCs w:val="24"/>
              </w:rPr>
              <w:t>Attend the annual conference of the Organization of American Historians and/or other conferences focused on history issues.</w:t>
            </w:r>
          </w:p>
          <w:p w:rsidR="005707F9" w:rsidRPr="005707F9" w:rsidRDefault="005707F9" w:rsidP="00CF1504">
            <w:pPr>
              <w:rPr>
                <w:sz w:val="24"/>
                <w:szCs w:val="24"/>
              </w:rPr>
            </w:pP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lastRenderedPageBreak/>
              <w:t>Timeline:</w:t>
            </w:r>
            <w:r w:rsidRPr="005707F9">
              <w:rPr>
                <w:sz w:val="24"/>
                <w:szCs w:val="24"/>
              </w:rPr>
              <w:t xml:space="preserve"> </w:t>
            </w:r>
            <w:r w:rsidR="00F7568C">
              <w:rPr>
                <w:sz w:val="24"/>
                <w:szCs w:val="24"/>
              </w:rPr>
              <w:t>Yearly or bi-annually</w:t>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1"/>
                  <w:enabled/>
                  <w:calcOnExit w:val="0"/>
                  <w:checkBox>
                    <w:sizeAuto/>
                    <w:default w:val="0"/>
                  </w:checkBox>
                </w:ffData>
              </w:fldChar>
            </w:r>
            <w:bookmarkStart w:id="3" w:name="Check1"/>
            <w:r w:rsidRPr="005707F9">
              <w:rPr>
                <w:sz w:val="24"/>
                <w:szCs w:val="24"/>
              </w:rPr>
              <w:instrText xml:space="preserve"> FORMCHECKBOX </w:instrText>
            </w:r>
            <w:r w:rsidRPr="005707F9">
              <w:rPr>
                <w:sz w:val="24"/>
                <w:szCs w:val="24"/>
              </w:rPr>
            </w:r>
            <w:r w:rsidRPr="005707F9">
              <w:rPr>
                <w:sz w:val="24"/>
                <w:szCs w:val="24"/>
              </w:rPr>
              <w:fldChar w:fldCharType="end"/>
            </w:r>
            <w:bookmarkEnd w:id="3"/>
            <w:r w:rsidRPr="005707F9">
              <w:rPr>
                <w:sz w:val="24"/>
                <w:szCs w:val="24"/>
              </w:rPr>
              <w:t xml:space="preserve"> O</w:t>
            </w:r>
            <w:r>
              <w:rPr>
                <w:sz w:val="24"/>
                <w:szCs w:val="24"/>
              </w:rPr>
              <w:t>ne-Time</w:t>
            </w:r>
          </w:p>
          <w:p w:rsidR="006854CC" w:rsidRPr="005707F9" w:rsidRDefault="006854CC" w:rsidP="005707F9">
            <w:pPr>
              <w:rPr>
                <w:sz w:val="24"/>
                <w:szCs w:val="24"/>
              </w:rPr>
            </w:pPr>
          </w:p>
          <w:bookmarkStart w:id="4" w:name="Check2"/>
          <w:p w:rsidR="006854CC" w:rsidRPr="005707F9" w:rsidRDefault="00F7568C" w:rsidP="005707F9">
            <w:pPr>
              <w:rPr>
                <w:sz w:val="24"/>
                <w:szCs w:val="24"/>
              </w:rPr>
            </w:pPr>
            <w:r>
              <w:rPr>
                <w:sz w:val="24"/>
                <w:szCs w:val="24"/>
              </w:rPr>
              <w:fldChar w:fldCharType="begin">
                <w:ffData>
                  <w:name w:val="Check2"/>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bookmarkEnd w:id="4"/>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3"/>
                  <w:enabled/>
                  <w:calcOnExit w:val="0"/>
                  <w:checkBox>
                    <w:sizeAuto/>
                    <w:default w:val="0"/>
                  </w:checkBox>
                </w:ffData>
              </w:fldChar>
            </w:r>
            <w:bookmarkStart w:id="5" w:name="Check3"/>
            <w:r w:rsidRPr="005707F9">
              <w:rPr>
                <w:sz w:val="24"/>
                <w:szCs w:val="24"/>
              </w:rPr>
              <w:instrText xml:space="preserve"> FORMCHECKBOX </w:instrText>
            </w:r>
            <w:r w:rsidRPr="005707F9">
              <w:rPr>
                <w:sz w:val="24"/>
                <w:szCs w:val="24"/>
              </w:rPr>
            </w:r>
            <w:r w:rsidRPr="005707F9">
              <w:rPr>
                <w:sz w:val="24"/>
                <w:szCs w:val="24"/>
              </w:rPr>
              <w:fldChar w:fldCharType="end"/>
            </w:r>
            <w:bookmarkEnd w:id="5"/>
            <w:r w:rsidRPr="005707F9">
              <w:rPr>
                <w:sz w:val="24"/>
                <w:szCs w:val="24"/>
              </w:rPr>
              <w:t xml:space="preserve"> C</w:t>
            </w:r>
            <w:r>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bookmarkStart w:id="6" w:name="Text7"/>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bookmarkEnd w:id="6"/>
          </w:p>
        </w:tc>
        <w:tc>
          <w:tcPr>
            <w:tcW w:w="2610" w:type="dxa"/>
            <w:tcBorders>
              <w:left w:val="single" w:sz="4" w:space="0" w:color="auto"/>
              <w:bottom w:val="single" w:sz="4" w:space="0" w:color="auto"/>
            </w:tcBorders>
          </w:tcPr>
          <w:p w:rsidR="006854CC" w:rsidRPr="005707F9" w:rsidRDefault="006854CC" w:rsidP="005707F9">
            <w:pPr>
              <w:rPr>
                <w:sz w:val="24"/>
                <w:szCs w:val="24"/>
              </w:rPr>
            </w:pPr>
          </w:p>
          <w:bookmarkStart w:id="7" w:name="Check4"/>
          <w:p w:rsidR="006854CC" w:rsidRPr="005707F9" w:rsidRDefault="00AF4266" w:rsidP="005707F9">
            <w:pPr>
              <w:rPr>
                <w:sz w:val="24"/>
                <w:szCs w:val="24"/>
              </w:rPr>
            </w:pPr>
            <w:r>
              <w:rPr>
                <w:sz w:val="24"/>
                <w:szCs w:val="24"/>
              </w:rPr>
              <w:fldChar w:fldCharType="begin">
                <w:ffData>
                  <w:name w:val="Check4"/>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bookmarkEnd w:id="7"/>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F7568C">
            <w:pPr>
              <w:jc w:val="right"/>
              <w:rPr>
                <w:sz w:val="24"/>
                <w:szCs w:val="24"/>
              </w:rPr>
            </w:pPr>
            <w:r w:rsidRPr="005707F9">
              <w:rPr>
                <w:sz w:val="24"/>
                <w:szCs w:val="24"/>
              </w:rPr>
              <w:t>$</w:t>
            </w:r>
            <w:r w:rsidR="00F7568C">
              <w:rPr>
                <w:sz w:val="24"/>
                <w:szCs w:val="24"/>
                <w:u w:val="single"/>
              </w:rPr>
              <w:fldChar w:fldCharType="begin">
                <w:ffData>
                  <w:name w:val=""/>
                  <w:enabled/>
                  <w:calcOnExit w:val="0"/>
                  <w:textInput>
                    <w:default w:val="2,000"/>
                  </w:textInput>
                </w:ffData>
              </w:fldChar>
            </w:r>
            <w:r w:rsidR="00F7568C">
              <w:rPr>
                <w:sz w:val="24"/>
                <w:szCs w:val="24"/>
                <w:u w:val="single"/>
              </w:rPr>
              <w:instrText xml:space="preserve"> FORMTEXT </w:instrText>
            </w:r>
            <w:r w:rsidR="00F7568C">
              <w:rPr>
                <w:sz w:val="24"/>
                <w:szCs w:val="24"/>
                <w:u w:val="single"/>
              </w:rPr>
            </w:r>
            <w:r w:rsidR="00F7568C">
              <w:rPr>
                <w:sz w:val="24"/>
                <w:szCs w:val="24"/>
                <w:u w:val="single"/>
              </w:rPr>
              <w:fldChar w:fldCharType="separate"/>
            </w:r>
            <w:r w:rsidR="00F7568C">
              <w:rPr>
                <w:noProof/>
                <w:sz w:val="24"/>
                <w:szCs w:val="24"/>
                <w:u w:val="single"/>
              </w:rPr>
              <w:t>2,000</w:t>
            </w:r>
            <w:r w:rsidR="00F7568C">
              <w:rPr>
                <w:sz w:val="24"/>
                <w:szCs w:val="24"/>
                <w:u w:val="single"/>
              </w:rPr>
              <w:fldChar w:fldCharType="end"/>
            </w:r>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3813" w:rsidRDefault="00233813" w:rsidP="00233813">
      <w:pPr>
        <w:pStyle w:val="ListParagraph"/>
        <w:spacing w:after="0" w:line="240" w:lineRule="auto"/>
        <w:ind w:firstLine="360"/>
        <w:rPr>
          <w:sz w:val="24"/>
          <w:szCs w:val="24"/>
        </w:rPr>
      </w:pPr>
      <w:r>
        <w:t xml:space="preserve">1. </w:t>
      </w:r>
      <w:r>
        <w:rPr>
          <w:sz w:val="24"/>
          <w:szCs w:val="24"/>
        </w:rPr>
        <w:t>Attending conferences keep our faculty current with their discipline, learning new approaches, updating their skills, acquiring new resources; learning more about the shift in CA Community Colleges towards performance funding, understanding new models for student success and retention.</w:t>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23193A" w:rsidP="004A2B92">
            <w:pPr>
              <w:jc w:val="center"/>
              <w:rPr>
                <w:b/>
                <w:sz w:val="40"/>
                <w:szCs w:val="40"/>
              </w:rPr>
            </w:pPr>
            <w:r>
              <w:br w:type="page"/>
            </w:r>
            <w:r w:rsidR="00D001FF" w:rsidRPr="00D001FF">
              <w:rPr>
                <w:b/>
                <w:sz w:val="40"/>
                <w:szCs w:val="40"/>
              </w:rPr>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B853AE">
              <w:rPr>
                <w:sz w:val="24"/>
                <w:szCs w:val="24"/>
              </w:rPr>
              <w:t>Develop and expand online course offerings</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B853AE"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B853AE"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B853AE"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B853AE">
              <w:rPr>
                <w:sz w:val="24"/>
                <w:szCs w:val="24"/>
              </w:rPr>
              <w:t xml:space="preserve">Add more online classes </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B853AE">
              <w:rPr>
                <w:sz w:val="24"/>
                <w:szCs w:val="24"/>
              </w:rPr>
              <w:t>Complete redevelopment of History 120 and create a 121 course</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B853AE">
              <w:rPr>
                <w:sz w:val="24"/>
                <w:szCs w:val="24"/>
              </w:rPr>
              <w:t>By the end of Fall 2014</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BD579B">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BD579B">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BD579B">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BD579B">
            <w:pPr>
              <w:jc w:val="center"/>
              <w:rPr>
                <w:b/>
                <w:sz w:val="24"/>
                <w:szCs w:val="24"/>
              </w:rPr>
            </w:pPr>
            <w:r w:rsidRPr="00455861">
              <w:rPr>
                <w:b/>
                <w:sz w:val="24"/>
                <w:szCs w:val="24"/>
              </w:rPr>
              <w:t>RESOURCE PLAN</w:t>
            </w:r>
          </w:p>
          <w:p w:rsidR="006854CC" w:rsidRPr="00455861" w:rsidRDefault="006854CC" w:rsidP="00BD579B">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BD579B">
            <w:pPr>
              <w:jc w:val="center"/>
              <w:rPr>
                <w:b/>
                <w:sz w:val="24"/>
                <w:szCs w:val="24"/>
              </w:rPr>
            </w:pPr>
            <w:r w:rsidRPr="00455861">
              <w:rPr>
                <w:b/>
                <w:sz w:val="24"/>
                <w:szCs w:val="24"/>
              </w:rPr>
              <w:t>BUDGET REQUEST</w:t>
            </w:r>
          </w:p>
        </w:tc>
      </w:tr>
      <w:tr w:rsidR="006854CC" w:rsidTr="00BD579B">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BD579B">
            <w:pPr>
              <w:rPr>
                <w:sz w:val="24"/>
                <w:szCs w:val="24"/>
              </w:rPr>
            </w:pPr>
          </w:p>
          <w:p w:rsidR="006854CC" w:rsidRDefault="00B853AE" w:rsidP="00BD579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O</w:t>
            </w:r>
            <w:r w:rsidR="006854CC">
              <w:rPr>
                <w:sz w:val="24"/>
                <w:szCs w:val="24"/>
              </w:rPr>
              <w:t>ne-Time</w:t>
            </w:r>
          </w:p>
          <w:p w:rsidR="006854CC" w:rsidRPr="005707F9" w:rsidRDefault="006854CC" w:rsidP="00BD579B">
            <w:pPr>
              <w:rPr>
                <w:sz w:val="24"/>
                <w:szCs w:val="24"/>
              </w:rPr>
            </w:pPr>
          </w:p>
          <w:p w:rsidR="006854CC" w:rsidRPr="005707F9" w:rsidRDefault="006854CC" w:rsidP="00BD579B">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BD579B">
            <w:pPr>
              <w:rPr>
                <w:sz w:val="24"/>
                <w:szCs w:val="24"/>
              </w:rPr>
            </w:pPr>
          </w:p>
          <w:p w:rsidR="006854CC" w:rsidRDefault="006854CC" w:rsidP="00BD579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6854CC" w:rsidRPr="005707F9" w:rsidRDefault="006854CC" w:rsidP="00BD579B">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BD579B">
            <w:pPr>
              <w:rPr>
                <w:sz w:val="24"/>
                <w:szCs w:val="24"/>
              </w:rPr>
            </w:pPr>
          </w:p>
          <w:p w:rsidR="006854CC" w:rsidRPr="005707F9" w:rsidRDefault="00B853AE" w:rsidP="00BD579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BD579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BD579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B853AE" w:rsidP="00BD579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Technology</w:t>
            </w:r>
          </w:p>
          <w:p w:rsidR="006854CC" w:rsidRDefault="00AF4266" w:rsidP="00BD579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Professional Development</w:t>
            </w:r>
          </w:p>
          <w:p w:rsidR="006854CC" w:rsidRPr="005707F9" w:rsidRDefault="006854CC" w:rsidP="00BD579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B853AE">
            <w:pPr>
              <w:jc w:val="right"/>
              <w:rPr>
                <w:sz w:val="24"/>
                <w:szCs w:val="24"/>
              </w:rPr>
            </w:pPr>
            <w:r w:rsidRPr="005707F9">
              <w:rPr>
                <w:sz w:val="24"/>
                <w:szCs w:val="24"/>
              </w:rPr>
              <w:t>$</w:t>
            </w:r>
            <w:r w:rsidR="00B853AE">
              <w:rPr>
                <w:sz w:val="24"/>
                <w:szCs w:val="24"/>
                <w:u w:val="single"/>
              </w:rPr>
              <w:t>300</w:t>
            </w:r>
          </w:p>
        </w:tc>
      </w:tr>
    </w:tbl>
    <w:p w:rsidR="00B853AE" w:rsidRDefault="00B853AE"/>
    <w:p w:rsidR="00F84054" w:rsidRDefault="00B853AE" w:rsidP="00B853AE">
      <w:pPr>
        <w:ind w:left="720"/>
      </w:pPr>
      <w:r>
        <w:lastRenderedPageBreak/>
        <w:t xml:space="preserve">2.  The minimal expense is needed to take @ONE online trainings that are required before </w:t>
      </w:r>
      <w:r w:rsidR="00233813">
        <w:t>a faculty member can develop and teach online.</w:t>
      </w:r>
      <w:r w:rsidR="00F84054">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233813">
              <w:rPr>
                <w:sz w:val="24"/>
                <w:szCs w:val="24"/>
              </w:rPr>
              <w:t>Full Implement the new ADT</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F6211E"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F6211E"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F6211E"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B30971"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233813">
              <w:rPr>
                <w:sz w:val="24"/>
                <w:szCs w:val="24"/>
              </w:rPr>
              <w:t>Provide students with a leaner, faster way to graduation</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233813">
              <w:rPr>
                <w:sz w:val="24"/>
                <w:szCs w:val="24"/>
              </w:rPr>
              <w:t>Include the History Program Pathways in College materials (catalog and website/webpage) and promote it in the classes. Review program offering and deactivate or delete courses that are not in line with or needed for the major.</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233813">
              <w:rPr>
                <w:sz w:val="24"/>
                <w:szCs w:val="24"/>
              </w:rPr>
              <w:t>Spring 2015</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BD579B">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BD579B">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BD579B">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BD579B">
            <w:pPr>
              <w:jc w:val="center"/>
              <w:rPr>
                <w:b/>
                <w:sz w:val="24"/>
                <w:szCs w:val="24"/>
              </w:rPr>
            </w:pPr>
            <w:r w:rsidRPr="00455861">
              <w:rPr>
                <w:b/>
                <w:sz w:val="24"/>
                <w:szCs w:val="24"/>
              </w:rPr>
              <w:t>RESOURCE PLAN</w:t>
            </w:r>
          </w:p>
          <w:p w:rsidR="00F84054" w:rsidRPr="00455861" w:rsidRDefault="00F84054" w:rsidP="00BD579B">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BD579B">
            <w:pPr>
              <w:jc w:val="center"/>
              <w:rPr>
                <w:b/>
                <w:sz w:val="24"/>
                <w:szCs w:val="24"/>
              </w:rPr>
            </w:pPr>
            <w:r w:rsidRPr="00455861">
              <w:rPr>
                <w:b/>
                <w:sz w:val="24"/>
                <w:szCs w:val="24"/>
              </w:rPr>
              <w:t>BUDGET REQUEST</w:t>
            </w:r>
          </w:p>
        </w:tc>
      </w:tr>
      <w:tr w:rsidR="00F84054" w:rsidTr="00BD579B">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BD579B">
            <w:pPr>
              <w:rPr>
                <w:sz w:val="24"/>
                <w:szCs w:val="24"/>
              </w:rPr>
            </w:pPr>
          </w:p>
          <w:p w:rsidR="00F84054" w:rsidRDefault="00F84054" w:rsidP="00BD579B">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F84054" w:rsidRPr="005707F9" w:rsidRDefault="00F84054" w:rsidP="00BD579B">
            <w:pPr>
              <w:rPr>
                <w:sz w:val="24"/>
                <w:szCs w:val="24"/>
              </w:rPr>
            </w:pPr>
          </w:p>
          <w:p w:rsidR="00F84054" w:rsidRPr="005707F9" w:rsidRDefault="00F84054" w:rsidP="00BD579B">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F84054" w:rsidRDefault="00F84054" w:rsidP="00BD579B">
            <w:pPr>
              <w:rPr>
                <w:sz w:val="24"/>
                <w:szCs w:val="24"/>
              </w:rPr>
            </w:pPr>
          </w:p>
          <w:p w:rsidR="00F84054" w:rsidRDefault="00F84054" w:rsidP="00BD579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F84054" w:rsidRPr="005707F9" w:rsidRDefault="00F84054" w:rsidP="00BD579B">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BD579B">
            <w:pPr>
              <w:rPr>
                <w:sz w:val="24"/>
                <w:szCs w:val="24"/>
              </w:rPr>
            </w:pPr>
          </w:p>
          <w:p w:rsidR="00F84054" w:rsidRPr="005707F9" w:rsidRDefault="00F84054" w:rsidP="00BD579B">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F84054" w:rsidP="00BD579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F84054" w:rsidRPr="005707F9" w:rsidRDefault="00F84054" w:rsidP="00BD579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F84054" w:rsidRDefault="00F84054" w:rsidP="00BD579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F84054" w:rsidRDefault="00F84054" w:rsidP="00BD579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F84054" w:rsidRPr="005707F9" w:rsidRDefault="00F84054" w:rsidP="00BD579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F6211E">
            <w:pPr>
              <w:jc w:val="right"/>
              <w:rPr>
                <w:sz w:val="24"/>
                <w:szCs w:val="24"/>
              </w:rPr>
            </w:pPr>
            <w:r w:rsidRPr="005707F9">
              <w:rPr>
                <w:sz w:val="24"/>
                <w:szCs w:val="24"/>
              </w:rPr>
              <w:t>$</w:t>
            </w:r>
            <w:bookmarkStart w:id="8" w:name="Text3"/>
            <w:r w:rsidR="00F6211E">
              <w:rPr>
                <w:sz w:val="24"/>
                <w:szCs w:val="24"/>
                <w:u w:val="single"/>
              </w:rPr>
              <w:fldChar w:fldCharType="begin">
                <w:ffData>
                  <w:name w:val="Text3"/>
                  <w:enabled/>
                  <w:calcOnExit w:val="0"/>
                  <w:textInput>
                    <w:default w:val="0"/>
                  </w:textInput>
                </w:ffData>
              </w:fldChar>
            </w:r>
            <w:r w:rsidR="00F6211E">
              <w:rPr>
                <w:sz w:val="24"/>
                <w:szCs w:val="24"/>
                <w:u w:val="single"/>
              </w:rPr>
              <w:instrText xml:space="preserve"> FORMTEXT </w:instrText>
            </w:r>
            <w:r w:rsidR="00F6211E">
              <w:rPr>
                <w:sz w:val="24"/>
                <w:szCs w:val="24"/>
                <w:u w:val="single"/>
              </w:rPr>
            </w:r>
            <w:r w:rsidR="00F6211E">
              <w:rPr>
                <w:sz w:val="24"/>
                <w:szCs w:val="24"/>
                <w:u w:val="single"/>
              </w:rPr>
              <w:fldChar w:fldCharType="separate"/>
            </w:r>
            <w:r w:rsidR="00F6211E">
              <w:rPr>
                <w:noProof/>
                <w:sz w:val="24"/>
                <w:szCs w:val="24"/>
                <w:u w:val="single"/>
              </w:rPr>
              <w:t>0</w:t>
            </w:r>
            <w:r w:rsidR="00F6211E">
              <w:rPr>
                <w:sz w:val="24"/>
                <w:szCs w:val="24"/>
                <w:u w:val="single"/>
              </w:rPr>
              <w:fldChar w:fldCharType="end"/>
            </w:r>
            <w:bookmarkEnd w:id="8"/>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AF4266">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00AF4266">
              <w:rPr>
                <w:sz w:val="32"/>
                <w:szCs w:val="32"/>
                <w:u w:val="single"/>
              </w:rPr>
              <w:fldChar w:fldCharType="begin">
                <w:ffData>
                  <w:name w:val=""/>
                  <w:enabled/>
                  <w:calcOnExit w:val="0"/>
                  <w:textInput>
                    <w:default w:val="0"/>
                  </w:textInput>
                </w:ffData>
              </w:fldChar>
            </w:r>
            <w:r w:rsidR="00AF4266">
              <w:rPr>
                <w:sz w:val="32"/>
                <w:szCs w:val="32"/>
                <w:u w:val="single"/>
              </w:rPr>
              <w:instrText xml:space="preserve"> FORMTEXT </w:instrText>
            </w:r>
            <w:r w:rsidR="00AF4266">
              <w:rPr>
                <w:sz w:val="32"/>
                <w:szCs w:val="32"/>
                <w:u w:val="single"/>
              </w:rPr>
            </w:r>
            <w:r w:rsidR="00AF4266">
              <w:rPr>
                <w:sz w:val="32"/>
                <w:szCs w:val="32"/>
                <w:u w:val="single"/>
              </w:rPr>
              <w:fldChar w:fldCharType="separate"/>
            </w:r>
            <w:r w:rsidR="00AF4266">
              <w:rPr>
                <w:noProof/>
                <w:sz w:val="32"/>
                <w:szCs w:val="32"/>
                <w:u w:val="single"/>
              </w:rPr>
              <w:t>0</w:t>
            </w:r>
            <w:r w:rsidR="00AF4266">
              <w:rPr>
                <w:sz w:val="32"/>
                <w:szCs w:val="32"/>
                <w:u w:val="single"/>
              </w:rPr>
              <w:fldChar w:fldCharType="end"/>
            </w:r>
          </w:p>
        </w:tc>
      </w:tr>
    </w:tbl>
    <w:p w:rsidR="007F00B5" w:rsidRDefault="007F00B5" w:rsidP="008F6DD3">
      <w:pPr>
        <w:spacing w:after="0" w:line="240" w:lineRule="auto"/>
        <w:rPr>
          <w:sz w:val="24"/>
          <w:szCs w:val="24"/>
        </w:rPr>
      </w:pPr>
    </w:p>
    <w:p w:rsidR="00F6211E" w:rsidRDefault="00F6211E" w:rsidP="00B7252F">
      <w:pPr>
        <w:pStyle w:val="ListParagraph"/>
        <w:numPr>
          <w:ilvl w:val="0"/>
          <w:numId w:val="9"/>
        </w:numPr>
        <w:spacing w:after="0" w:line="240" w:lineRule="auto"/>
        <w:ind w:left="1440"/>
        <w:rPr>
          <w:sz w:val="24"/>
          <w:szCs w:val="24"/>
        </w:rPr>
      </w:pPr>
      <w:r>
        <w:rPr>
          <w:sz w:val="24"/>
          <w:szCs w:val="24"/>
        </w:rPr>
        <w:t>No funding is needed</w:t>
      </w:r>
    </w:p>
    <w:p w:rsidR="00F6211E" w:rsidRPr="00F6211E" w:rsidRDefault="00F6211E" w:rsidP="00F6211E">
      <w:pPr>
        <w:spacing w:after="0" w:line="240" w:lineRule="auto"/>
        <w:ind w:left="1080"/>
        <w:rPr>
          <w:sz w:val="24"/>
          <w:szCs w:val="24"/>
        </w:rPr>
      </w:pPr>
    </w:p>
    <w:p w:rsidR="00110022" w:rsidRPr="00F6211E" w:rsidRDefault="00597F48" w:rsidP="00F6211E">
      <w:pPr>
        <w:spacing w:after="0" w:line="240" w:lineRule="auto"/>
        <w:ind w:left="720"/>
        <w:rPr>
          <w:sz w:val="24"/>
          <w:szCs w:val="24"/>
        </w:rPr>
      </w:pPr>
      <w:r w:rsidRPr="00F6211E">
        <w:rPr>
          <w:sz w:val="24"/>
          <w:szCs w:val="24"/>
        </w:rPr>
        <w:t>How will your enhanced budget request improve student success</w:t>
      </w:r>
      <w:r w:rsidR="00110022" w:rsidRPr="00F6211E">
        <w:rPr>
          <w:sz w:val="24"/>
          <w:szCs w:val="24"/>
        </w:rPr>
        <w:t>?</w:t>
      </w:r>
      <w:r w:rsidR="005B59C1" w:rsidRPr="00F6211E">
        <w:rPr>
          <w:sz w:val="24"/>
          <w:szCs w:val="24"/>
        </w:rPr>
        <w:t xml:space="preserve"> </w:t>
      </w:r>
    </w:p>
    <w:p w:rsidR="005B59C1" w:rsidRDefault="00BF037A" w:rsidP="005B59C1">
      <w:pPr>
        <w:spacing w:after="0" w:line="240" w:lineRule="auto"/>
        <w:ind w:left="360" w:firstLine="720"/>
        <w:rPr>
          <w:sz w:val="24"/>
          <w:szCs w:val="24"/>
        </w:rPr>
      </w:pPr>
      <w:r w:rsidRPr="001C394F">
        <w:rPr>
          <w:sz w:val="24"/>
          <w:szCs w:val="24"/>
        </w:rPr>
        <w:t xml:space="preserve">Comments: </w:t>
      </w:r>
      <w:r w:rsidR="00AF4266">
        <w:rPr>
          <w:sz w:val="24"/>
          <w:szCs w:val="24"/>
        </w:rPr>
        <w:t xml:space="preserve">Attending major history conferences allows faculty to network; stay current with the discipline; and learn/share best practices with others and then incorporate the changes in programmatic improvements. Expanding our online offerings provides students with alternative service delivery options that may better serve their educational and lifestyle needs. But the most important of these future goals is the full implementation of </w:t>
      </w:r>
      <w:r w:rsidR="00D56B62">
        <w:rPr>
          <w:sz w:val="24"/>
          <w:szCs w:val="24"/>
        </w:rPr>
        <w:t xml:space="preserve">new Associate Degree for Transfer (ADT) and the </w:t>
      </w:r>
      <w:r w:rsidR="00AF4266">
        <w:rPr>
          <w:sz w:val="24"/>
          <w:szCs w:val="24"/>
        </w:rPr>
        <w:t>Program Pat</w:t>
      </w:r>
      <w:r w:rsidR="00D56B62">
        <w:rPr>
          <w:sz w:val="24"/>
          <w:szCs w:val="24"/>
        </w:rPr>
        <w:t>hway that leads to it.</w:t>
      </w:r>
      <w:r w:rsidR="005B59C1">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r w:rsidRPr="00D6026F">
              <w:rPr>
                <w:sz w:val="18"/>
                <w:szCs w:val="20"/>
              </w:rPr>
              <w:t>appropriate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D43509" w:rsidRPr="00D43509" w:rsidRDefault="004A2B92" w:rsidP="00D43509">
            <w:pPr>
              <w:autoSpaceDE w:val="0"/>
              <w:autoSpaceDN w:val="0"/>
              <w:adjustRightInd w:val="0"/>
              <w:rPr>
                <w:rFonts w:ascii="Calibri" w:hAnsi="Calibri" w:cs="Calibri"/>
              </w:rPr>
            </w:pPr>
            <w:r w:rsidRPr="00C15830">
              <w:rPr>
                <w:b/>
                <w:sz w:val="24"/>
                <w:szCs w:val="24"/>
              </w:rPr>
              <w:t xml:space="preserve">Identify Program Outcome: </w:t>
            </w:r>
            <w:r w:rsidR="00D43509" w:rsidRPr="00D43509">
              <w:rPr>
                <w:rFonts w:ascii="Calibri" w:hAnsi="Calibri" w:cs="Calibri"/>
              </w:rPr>
              <w:t>Identify and recall key information from a historical text and be able to describe the causes</w:t>
            </w:r>
            <w:r w:rsidR="00D43509">
              <w:rPr>
                <w:rFonts w:ascii="Calibri" w:hAnsi="Calibri" w:cs="Calibri"/>
              </w:rPr>
              <w:t xml:space="preserve"> </w:t>
            </w:r>
            <w:r w:rsidR="00D43509" w:rsidRPr="00D43509">
              <w:rPr>
                <w:rFonts w:ascii="Calibri" w:hAnsi="Calibri" w:cs="Calibri"/>
              </w:rPr>
              <w:t>and/or impact of historical events.</w:t>
            </w:r>
          </w:p>
          <w:p w:rsidR="004A2B92" w:rsidRPr="00C15830" w:rsidRDefault="004A2B92" w:rsidP="005E6467">
            <w:pPr>
              <w:rPr>
                <w:sz w:val="24"/>
                <w:szCs w:val="24"/>
              </w:rPr>
            </w:pPr>
          </w:p>
          <w:p w:rsidR="004A2B92" w:rsidRPr="00C15830" w:rsidRDefault="004A2B92" w:rsidP="005E6467">
            <w:pPr>
              <w:rPr>
                <w:b/>
                <w:sz w:val="24"/>
                <w:szCs w:val="24"/>
              </w:rPr>
            </w:pPr>
          </w:p>
        </w:tc>
        <w:tc>
          <w:tcPr>
            <w:tcW w:w="2070" w:type="dxa"/>
            <w:vMerge w:val="restart"/>
            <w:tcBorders>
              <w:top w:val="single" w:sz="4" w:space="0" w:color="auto"/>
              <w:left w:val="single" w:sz="4" w:space="0" w:color="auto"/>
              <w:right w:val="single" w:sz="4" w:space="0" w:color="auto"/>
            </w:tcBorders>
          </w:tcPr>
          <w:p w:rsidR="004A2B92" w:rsidRPr="003B17D4" w:rsidRDefault="00D43509"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1</w:t>
            </w:r>
          </w:p>
          <w:p w:rsidR="004A2B92" w:rsidRPr="003B17D4" w:rsidRDefault="00D43509"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2</w:t>
            </w:r>
          </w:p>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3</w:t>
            </w:r>
          </w:p>
          <w:p w:rsidR="004A2B92" w:rsidRPr="003B17D4" w:rsidRDefault="00D43509"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4</w:t>
            </w:r>
          </w:p>
          <w:p w:rsidR="004A2B92" w:rsidRPr="00B30971" w:rsidRDefault="004A2B92" w:rsidP="006D4F29">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5</w:t>
            </w:r>
          </w:p>
        </w:tc>
      </w:tr>
      <w:tr w:rsidR="004A2B92" w:rsidTr="001C4679">
        <w:tc>
          <w:tcPr>
            <w:tcW w:w="1169" w:type="dxa"/>
            <w:vMerge/>
            <w:tcBorders>
              <w:left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B34997"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Met</w:t>
            </w:r>
          </w:p>
        </w:tc>
        <w:tc>
          <w:tcPr>
            <w:tcW w:w="3468" w:type="dxa"/>
            <w:tcBorders>
              <w:top w:val="single" w:sz="4" w:space="0" w:color="auto"/>
              <w:left w:val="nil"/>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rsidP="00D43509"/>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D43509" w:rsidRPr="00D43509" w:rsidRDefault="004A2B92" w:rsidP="00D43509">
            <w:pPr>
              <w:autoSpaceDE w:val="0"/>
              <w:autoSpaceDN w:val="0"/>
              <w:adjustRightInd w:val="0"/>
              <w:rPr>
                <w:rFonts w:ascii="Calibri" w:hAnsi="Calibri" w:cs="Calibri"/>
              </w:rPr>
            </w:pPr>
            <w:r w:rsidRPr="00C15830">
              <w:rPr>
                <w:b/>
                <w:sz w:val="24"/>
                <w:szCs w:val="24"/>
              </w:rPr>
              <w:t>Identify Program Outcome</w:t>
            </w:r>
            <w:r w:rsidRPr="00D43509">
              <w:rPr>
                <w:b/>
              </w:rPr>
              <w:t xml:space="preserve">: </w:t>
            </w:r>
            <w:r w:rsidR="00D43509" w:rsidRPr="00D43509">
              <w:rPr>
                <w:rFonts w:ascii="Calibri" w:hAnsi="Calibri" w:cs="Calibri"/>
              </w:rPr>
              <w:t xml:space="preserve"> Analyze and evaluate historical texts and differentiate between the facts and the author’s interpretation and main thesis.</w:t>
            </w:r>
          </w:p>
          <w:p w:rsidR="004A2B92" w:rsidRPr="00C15830" w:rsidRDefault="004A2B92" w:rsidP="004A2B92">
            <w:pPr>
              <w:rPr>
                <w:sz w:val="24"/>
                <w:szCs w:val="24"/>
              </w:rPr>
            </w:pP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D43509"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D43509"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3</w:t>
            </w:r>
          </w:p>
          <w:p w:rsidR="003B17D4" w:rsidRPr="003B17D4" w:rsidRDefault="00D43509"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B34997"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D43509">
            <w:pPr>
              <w:autoSpaceDE w:val="0"/>
              <w:autoSpaceDN w:val="0"/>
              <w:adjustRightInd w:val="0"/>
              <w:rPr>
                <w:sz w:val="24"/>
                <w:szCs w:val="24"/>
              </w:rPr>
            </w:pPr>
            <w:r w:rsidRPr="00C15830">
              <w:rPr>
                <w:b/>
                <w:sz w:val="24"/>
                <w:szCs w:val="24"/>
              </w:rPr>
              <w:t xml:space="preserve">Identify Program Outcome: </w:t>
            </w:r>
            <w:r w:rsidR="00D43509">
              <w:rPr>
                <w:rFonts w:ascii="Calibri" w:hAnsi="Calibri" w:cs="Calibri"/>
                <w:sz w:val="19"/>
                <w:szCs w:val="19"/>
              </w:rPr>
              <w:t xml:space="preserve"> </w:t>
            </w:r>
            <w:r w:rsidR="00D43509" w:rsidRPr="00D43509">
              <w:rPr>
                <w:rFonts w:ascii="Calibri" w:hAnsi="Calibri" w:cs="Calibri"/>
              </w:rPr>
              <w:t>Write an original research paper that includes a bibliography of primary and secondary</w:t>
            </w:r>
            <w:r w:rsidR="00D43509">
              <w:rPr>
                <w:rFonts w:ascii="Calibri" w:hAnsi="Calibri" w:cs="Calibri"/>
              </w:rPr>
              <w:t xml:space="preserve"> </w:t>
            </w:r>
            <w:r w:rsidR="00D43509" w:rsidRPr="00D43509">
              <w:rPr>
                <w:rFonts w:ascii="Calibri" w:hAnsi="Calibri" w:cs="Calibri"/>
              </w:rPr>
              <w:t>historical sources and explains different historical interpretations.</w:t>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485F69"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485F69"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3</w:t>
            </w:r>
          </w:p>
          <w:p w:rsidR="003B17D4" w:rsidRPr="003B17D4" w:rsidRDefault="00485F69"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485F69" w:rsidP="003B17D4">
            <w:pPr>
              <w:jc w:val="center"/>
              <w:rPr>
                <w:sz w:val="28"/>
                <w:szCs w:val="28"/>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B34997"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t xml:space="preserve">***** </w:t>
            </w:r>
            <w:r w:rsidR="004519FF" w:rsidRPr="00B30971">
              <w:rPr>
                <w:rFonts w:ascii="Arial Black" w:hAnsi="Arial Black"/>
                <w:b/>
                <w:color w:val="C00000"/>
                <w:sz w:val="40"/>
                <w:szCs w:val="40"/>
              </w:rPr>
              <w:t>ATTACH PLO/SLO GRID *****</w:t>
            </w:r>
          </w:p>
        </w:tc>
      </w:tr>
    </w:tbl>
    <w:p w:rsidR="0013472B" w:rsidRDefault="0013472B" w:rsidP="005B59C1">
      <w:pPr>
        <w:spacing w:after="0" w:line="240" w:lineRule="auto"/>
        <w:rPr>
          <w:b/>
          <w:sz w:val="32"/>
          <w:szCs w:val="32"/>
        </w:rPr>
      </w:pPr>
    </w:p>
    <w:sectPr w:rsidR="0013472B" w:rsidSect="00AD4987">
      <w:footerReference w:type="default" r:id="rId18"/>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45F" w:rsidRDefault="00B3345F" w:rsidP="00C269D2">
      <w:pPr>
        <w:spacing w:after="0" w:line="240" w:lineRule="auto"/>
      </w:pPr>
      <w:r>
        <w:separator/>
      </w:r>
    </w:p>
  </w:endnote>
  <w:endnote w:type="continuationSeparator" w:id="0">
    <w:p w:rsidR="00B3345F" w:rsidRDefault="00B3345F"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45F" w:rsidRDefault="00B3345F">
    <w:pPr>
      <w:pStyle w:val="Footer"/>
      <w:rPr>
        <w:color w:val="000000" w:themeColor="text1"/>
        <w:sz w:val="24"/>
        <w:szCs w:val="24"/>
      </w:rPr>
    </w:pPr>
    <w:r>
      <w:rPr>
        <w:color w:val="000000" w:themeColor="text1"/>
        <w:sz w:val="24"/>
        <w:szCs w:val="24"/>
      </w:rPr>
      <w:t>Academic Program Review</w:t>
    </w:r>
  </w:p>
  <w:p w:rsidR="00B3345F" w:rsidRPr="002D5944" w:rsidRDefault="00B3345F">
    <w:pPr>
      <w:pStyle w:val="Footer"/>
      <w:rPr>
        <w:color w:val="000000" w:themeColor="text1"/>
        <w:sz w:val="18"/>
        <w:szCs w:val="24"/>
      </w:rPr>
    </w:pPr>
    <w:r>
      <w:rPr>
        <w:color w:val="000000" w:themeColor="text1"/>
        <w:sz w:val="18"/>
        <w:szCs w:val="24"/>
      </w:rPr>
      <w:t>01/09/14</w:t>
    </w:r>
  </w:p>
  <w:p w:rsidR="00B3345F" w:rsidRDefault="00B3345F">
    <w:pPr>
      <w:pStyle w:val="Footer"/>
    </w:pPr>
    <w:r>
      <w:rPr>
        <w:noProof/>
      </w:rPr>
      <mc:AlternateContent>
        <mc:Choice Requires="wps">
          <w:drawing>
            <wp:anchor distT="0" distB="0" distL="114300" distR="114300" simplePos="0" relativeHeight="251659264" behindDoc="0" locked="0" layoutInCell="1" allowOverlap="1" wp14:anchorId="115D4CC8" wp14:editId="4357520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B3345F" w:rsidRDefault="00B3345F">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345931">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B3345F" w:rsidRDefault="00B3345F">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345931">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07F280F5" wp14:editId="7D49E322">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45F" w:rsidRDefault="00B3345F" w:rsidP="00C269D2">
      <w:pPr>
        <w:spacing w:after="0" w:line="240" w:lineRule="auto"/>
      </w:pPr>
      <w:r>
        <w:separator/>
      </w:r>
    </w:p>
  </w:footnote>
  <w:footnote w:type="continuationSeparator" w:id="0">
    <w:p w:rsidR="00B3345F" w:rsidRDefault="00B3345F"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11"/>
  </w:num>
  <w:num w:numId="6">
    <w:abstractNumId w:val="9"/>
  </w:num>
  <w:num w:numId="7">
    <w:abstractNumId w:val="3"/>
  </w:num>
  <w:num w:numId="8">
    <w:abstractNumId w:val="10"/>
  </w:num>
  <w:num w:numId="9">
    <w:abstractNumId w:val="7"/>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7923"/>
    <w:rsid w:val="00033067"/>
    <w:rsid w:val="000403F6"/>
    <w:rsid w:val="00043E27"/>
    <w:rsid w:val="00046042"/>
    <w:rsid w:val="0005417A"/>
    <w:rsid w:val="000704A9"/>
    <w:rsid w:val="00077199"/>
    <w:rsid w:val="00081A8E"/>
    <w:rsid w:val="00085642"/>
    <w:rsid w:val="00094E2E"/>
    <w:rsid w:val="000A2181"/>
    <w:rsid w:val="000A56FF"/>
    <w:rsid w:val="000C3BC9"/>
    <w:rsid w:val="000C6DAE"/>
    <w:rsid w:val="000D01C8"/>
    <w:rsid w:val="00110022"/>
    <w:rsid w:val="0013472B"/>
    <w:rsid w:val="00161A08"/>
    <w:rsid w:val="00164789"/>
    <w:rsid w:val="001824BF"/>
    <w:rsid w:val="001B0E63"/>
    <w:rsid w:val="001B3E09"/>
    <w:rsid w:val="001C0FA5"/>
    <w:rsid w:val="001C1FA4"/>
    <w:rsid w:val="001C31AE"/>
    <w:rsid w:val="001C394F"/>
    <w:rsid w:val="001C4679"/>
    <w:rsid w:val="001F18CF"/>
    <w:rsid w:val="00211B80"/>
    <w:rsid w:val="00223F78"/>
    <w:rsid w:val="0023193A"/>
    <w:rsid w:val="00233813"/>
    <w:rsid w:val="002423D1"/>
    <w:rsid w:val="002521F9"/>
    <w:rsid w:val="00257C76"/>
    <w:rsid w:val="00266594"/>
    <w:rsid w:val="00271A0B"/>
    <w:rsid w:val="0028431E"/>
    <w:rsid w:val="002D5944"/>
    <w:rsid w:val="002F5CCA"/>
    <w:rsid w:val="003204B1"/>
    <w:rsid w:val="00345931"/>
    <w:rsid w:val="003648E7"/>
    <w:rsid w:val="00391312"/>
    <w:rsid w:val="0039232D"/>
    <w:rsid w:val="003A0610"/>
    <w:rsid w:val="003A703D"/>
    <w:rsid w:val="003B17D4"/>
    <w:rsid w:val="003D361D"/>
    <w:rsid w:val="003F7DA7"/>
    <w:rsid w:val="004111B8"/>
    <w:rsid w:val="00422D30"/>
    <w:rsid w:val="00423046"/>
    <w:rsid w:val="004519FF"/>
    <w:rsid w:val="00455861"/>
    <w:rsid w:val="004578EE"/>
    <w:rsid w:val="00471C21"/>
    <w:rsid w:val="00475FDF"/>
    <w:rsid w:val="00485F69"/>
    <w:rsid w:val="00492EF1"/>
    <w:rsid w:val="004A2B92"/>
    <w:rsid w:val="004A7F60"/>
    <w:rsid w:val="004B7383"/>
    <w:rsid w:val="004C4E7F"/>
    <w:rsid w:val="004D4D45"/>
    <w:rsid w:val="004F1EA0"/>
    <w:rsid w:val="00526353"/>
    <w:rsid w:val="00541352"/>
    <w:rsid w:val="00551DFB"/>
    <w:rsid w:val="00555678"/>
    <w:rsid w:val="00556AD5"/>
    <w:rsid w:val="005707F9"/>
    <w:rsid w:val="0057128D"/>
    <w:rsid w:val="00581731"/>
    <w:rsid w:val="00594CC6"/>
    <w:rsid w:val="00597F48"/>
    <w:rsid w:val="005A6C4B"/>
    <w:rsid w:val="005B0AF4"/>
    <w:rsid w:val="005B59C1"/>
    <w:rsid w:val="005B72F8"/>
    <w:rsid w:val="005C3A5A"/>
    <w:rsid w:val="005D5783"/>
    <w:rsid w:val="005E6467"/>
    <w:rsid w:val="005F09EA"/>
    <w:rsid w:val="00603C62"/>
    <w:rsid w:val="00621634"/>
    <w:rsid w:val="00641F0C"/>
    <w:rsid w:val="006454E3"/>
    <w:rsid w:val="00647E57"/>
    <w:rsid w:val="00663719"/>
    <w:rsid w:val="00670782"/>
    <w:rsid w:val="006854CC"/>
    <w:rsid w:val="006900FF"/>
    <w:rsid w:val="00691A49"/>
    <w:rsid w:val="00693997"/>
    <w:rsid w:val="006A7FBF"/>
    <w:rsid w:val="006B712B"/>
    <w:rsid w:val="006C664D"/>
    <w:rsid w:val="006C7590"/>
    <w:rsid w:val="006D1FC2"/>
    <w:rsid w:val="006D2FCF"/>
    <w:rsid w:val="006D4F29"/>
    <w:rsid w:val="006E19BC"/>
    <w:rsid w:val="00700A8A"/>
    <w:rsid w:val="0071593B"/>
    <w:rsid w:val="007250CF"/>
    <w:rsid w:val="00725D31"/>
    <w:rsid w:val="007440FF"/>
    <w:rsid w:val="0074452B"/>
    <w:rsid w:val="00756148"/>
    <w:rsid w:val="0079256B"/>
    <w:rsid w:val="007B0C1E"/>
    <w:rsid w:val="007B6E52"/>
    <w:rsid w:val="007D1955"/>
    <w:rsid w:val="007D7A96"/>
    <w:rsid w:val="007E004B"/>
    <w:rsid w:val="007E4294"/>
    <w:rsid w:val="007F00B5"/>
    <w:rsid w:val="007F1BF9"/>
    <w:rsid w:val="00827180"/>
    <w:rsid w:val="00845E03"/>
    <w:rsid w:val="00845F64"/>
    <w:rsid w:val="0085021D"/>
    <w:rsid w:val="00854A1C"/>
    <w:rsid w:val="00875F92"/>
    <w:rsid w:val="00883C81"/>
    <w:rsid w:val="00885966"/>
    <w:rsid w:val="008A48AC"/>
    <w:rsid w:val="008E6322"/>
    <w:rsid w:val="008E7889"/>
    <w:rsid w:val="008F1519"/>
    <w:rsid w:val="008F6DD3"/>
    <w:rsid w:val="0094250C"/>
    <w:rsid w:val="00944407"/>
    <w:rsid w:val="00946D62"/>
    <w:rsid w:val="0097680B"/>
    <w:rsid w:val="009849AC"/>
    <w:rsid w:val="00987B31"/>
    <w:rsid w:val="009968E8"/>
    <w:rsid w:val="009A1ADE"/>
    <w:rsid w:val="009C3388"/>
    <w:rsid w:val="009D3A48"/>
    <w:rsid w:val="009F08F0"/>
    <w:rsid w:val="009F367E"/>
    <w:rsid w:val="00A2467D"/>
    <w:rsid w:val="00A257C2"/>
    <w:rsid w:val="00A525BC"/>
    <w:rsid w:val="00A94905"/>
    <w:rsid w:val="00A95A5F"/>
    <w:rsid w:val="00AD4987"/>
    <w:rsid w:val="00AE0185"/>
    <w:rsid w:val="00AE599F"/>
    <w:rsid w:val="00AE5C40"/>
    <w:rsid w:val="00AF4266"/>
    <w:rsid w:val="00B05E52"/>
    <w:rsid w:val="00B15BA0"/>
    <w:rsid w:val="00B221A1"/>
    <w:rsid w:val="00B22A04"/>
    <w:rsid w:val="00B25FA2"/>
    <w:rsid w:val="00B30971"/>
    <w:rsid w:val="00B3345F"/>
    <w:rsid w:val="00B34997"/>
    <w:rsid w:val="00B51FA3"/>
    <w:rsid w:val="00B525FF"/>
    <w:rsid w:val="00B7127A"/>
    <w:rsid w:val="00B7252F"/>
    <w:rsid w:val="00B853AE"/>
    <w:rsid w:val="00B91621"/>
    <w:rsid w:val="00B91965"/>
    <w:rsid w:val="00BA22FE"/>
    <w:rsid w:val="00BA2412"/>
    <w:rsid w:val="00BA2EC9"/>
    <w:rsid w:val="00BC6DCC"/>
    <w:rsid w:val="00BD2BA5"/>
    <w:rsid w:val="00BD2D19"/>
    <w:rsid w:val="00BD579B"/>
    <w:rsid w:val="00BD5E72"/>
    <w:rsid w:val="00BF037A"/>
    <w:rsid w:val="00C059EE"/>
    <w:rsid w:val="00C0717C"/>
    <w:rsid w:val="00C15830"/>
    <w:rsid w:val="00C269D2"/>
    <w:rsid w:val="00C32B0F"/>
    <w:rsid w:val="00C521EC"/>
    <w:rsid w:val="00C61A1E"/>
    <w:rsid w:val="00C64E3F"/>
    <w:rsid w:val="00C764FC"/>
    <w:rsid w:val="00C9513F"/>
    <w:rsid w:val="00CC5AEE"/>
    <w:rsid w:val="00CD76AB"/>
    <w:rsid w:val="00CE78BF"/>
    <w:rsid w:val="00CF1504"/>
    <w:rsid w:val="00CF1AB8"/>
    <w:rsid w:val="00D001FF"/>
    <w:rsid w:val="00D05881"/>
    <w:rsid w:val="00D13C67"/>
    <w:rsid w:val="00D140DE"/>
    <w:rsid w:val="00D43509"/>
    <w:rsid w:val="00D43889"/>
    <w:rsid w:val="00D46DD5"/>
    <w:rsid w:val="00D56B62"/>
    <w:rsid w:val="00D6026F"/>
    <w:rsid w:val="00D67F65"/>
    <w:rsid w:val="00D7054E"/>
    <w:rsid w:val="00D84502"/>
    <w:rsid w:val="00D847BE"/>
    <w:rsid w:val="00D9584C"/>
    <w:rsid w:val="00D976AD"/>
    <w:rsid w:val="00DB4265"/>
    <w:rsid w:val="00DD6F85"/>
    <w:rsid w:val="00DF5C56"/>
    <w:rsid w:val="00E25F2B"/>
    <w:rsid w:val="00E364FB"/>
    <w:rsid w:val="00E51689"/>
    <w:rsid w:val="00E60FB6"/>
    <w:rsid w:val="00E63051"/>
    <w:rsid w:val="00E87BA0"/>
    <w:rsid w:val="00EF1EC8"/>
    <w:rsid w:val="00EF4BD8"/>
    <w:rsid w:val="00EF63EA"/>
    <w:rsid w:val="00F072A5"/>
    <w:rsid w:val="00F174C8"/>
    <w:rsid w:val="00F34FF1"/>
    <w:rsid w:val="00F60651"/>
    <w:rsid w:val="00F6211E"/>
    <w:rsid w:val="00F7568C"/>
    <w:rsid w:val="00F84054"/>
    <w:rsid w:val="00FB2B8C"/>
    <w:rsid w:val="00FB7280"/>
    <w:rsid w:val="00FC2EBE"/>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customStyle="1" w:styleId="Default">
    <w:name w:val="Default"/>
    <w:rsid w:val="00B51FA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customStyle="1" w:styleId="Default">
    <w:name w:val="Default"/>
    <w:rsid w:val="00B51FA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4502">
      <w:bodyDiv w:val="1"/>
      <w:marLeft w:val="0"/>
      <w:marRight w:val="0"/>
      <w:marTop w:val="0"/>
      <w:marBottom w:val="0"/>
      <w:divBdr>
        <w:top w:val="none" w:sz="0" w:space="0" w:color="auto"/>
        <w:left w:val="none" w:sz="0" w:space="0" w:color="auto"/>
        <w:bottom w:val="none" w:sz="0" w:space="0" w:color="auto"/>
        <w:right w:val="none" w:sz="0" w:space="0" w:color="auto"/>
      </w:divBdr>
    </w:div>
    <w:div w:id="175274473">
      <w:bodyDiv w:val="1"/>
      <w:marLeft w:val="0"/>
      <w:marRight w:val="0"/>
      <w:marTop w:val="0"/>
      <w:marBottom w:val="0"/>
      <w:divBdr>
        <w:top w:val="none" w:sz="0" w:space="0" w:color="auto"/>
        <w:left w:val="none" w:sz="0" w:space="0" w:color="auto"/>
        <w:bottom w:val="none" w:sz="0" w:space="0" w:color="auto"/>
        <w:right w:val="none" w:sz="0" w:space="0" w:color="auto"/>
      </w:divBdr>
    </w:div>
    <w:div w:id="204759012">
      <w:bodyDiv w:val="1"/>
      <w:marLeft w:val="0"/>
      <w:marRight w:val="0"/>
      <w:marTop w:val="0"/>
      <w:marBottom w:val="0"/>
      <w:divBdr>
        <w:top w:val="none" w:sz="0" w:space="0" w:color="auto"/>
        <w:left w:val="none" w:sz="0" w:space="0" w:color="auto"/>
        <w:bottom w:val="none" w:sz="0" w:space="0" w:color="auto"/>
        <w:right w:val="none" w:sz="0" w:space="0" w:color="auto"/>
      </w:divBdr>
    </w:div>
    <w:div w:id="255753879">
      <w:bodyDiv w:val="1"/>
      <w:marLeft w:val="0"/>
      <w:marRight w:val="0"/>
      <w:marTop w:val="0"/>
      <w:marBottom w:val="0"/>
      <w:divBdr>
        <w:top w:val="none" w:sz="0" w:space="0" w:color="auto"/>
        <w:left w:val="none" w:sz="0" w:space="0" w:color="auto"/>
        <w:bottom w:val="none" w:sz="0" w:space="0" w:color="auto"/>
        <w:right w:val="none" w:sz="0" w:space="0" w:color="auto"/>
      </w:divBdr>
    </w:div>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838036929">
      <w:bodyDiv w:val="1"/>
      <w:marLeft w:val="0"/>
      <w:marRight w:val="0"/>
      <w:marTop w:val="0"/>
      <w:marBottom w:val="0"/>
      <w:divBdr>
        <w:top w:val="none" w:sz="0" w:space="0" w:color="auto"/>
        <w:left w:val="none" w:sz="0" w:space="0" w:color="auto"/>
        <w:bottom w:val="none" w:sz="0" w:space="0" w:color="auto"/>
        <w:right w:val="none" w:sz="0" w:space="0" w:color="auto"/>
      </w:divBdr>
    </w:div>
    <w:div w:id="1202670540">
      <w:bodyDiv w:val="1"/>
      <w:marLeft w:val="0"/>
      <w:marRight w:val="0"/>
      <w:marTop w:val="0"/>
      <w:marBottom w:val="0"/>
      <w:divBdr>
        <w:top w:val="none" w:sz="0" w:space="0" w:color="auto"/>
        <w:left w:val="none" w:sz="0" w:space="0" w:color="auto"/>
        <w:bottom w:val="none" w:sz="0" w:space="0" w:color="auto"/>
        <w:right w:val="none" w:sz="0" w:space="0" w:color="auto"/>
      </w:divBdr>
    </w:div>
    <w:div w:id="1285773057">
      <w:bodyDiv w:val="1"/>
      <w:marLeft w:val="0"/>
      <w:marRight w:val="0"/>
      <w:marTop w:val="0"/>
      <w:marBottom w:val="0"/>
      <w:divBdr>
        <w:top w:val="none" w:sz="0" w:space="0" w:color="auto"/>
        <w:left w:val="none" w:sz="0" w:space="0" w:color="auto"/>
        <w:bottom w:val="none" w:sz="0" w:space="0" w:color="auto"/>
        <w:right w:val="none" w:sz="0" w:space="0" w:color="auto"/>
      </w:divBdr>
    </w:div>
    <w:div w:id="1716273142">
      <w:bodyDiv w:val="1"/>
      <w:marLeft w:val="0"/>
      <w:marRight w:val="0"/>
      <w:marTop w:val="0"/>
      <w:marBottom w:val="0"/>
      <w:divBdr>
        <w:top w:val="none" w:sz="0" w:space="0" w:color="auto"/>
        <w:left w:val="none" w:sz="0" w:space="0" w:color="auto"/>
        <w:bottom w:val="none" w:sz="0" w:space="0" w:color="auto"/>
        <w:right w:val="none" w:sz="0" w:space="0" w:color="auto"/>
      </w:divBdr>
    </w:div>
    <w:div w:id="207770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s>
</file>

<file path=word/charts/_rels/chart1.xml.rels><?xml version="1.0" encoding="UTF-8" standalone="yes"?>
<Relationships xmlns="http://schemas.openxmlformats.org/package/2006/relationships"><Relationship Id="rId1" Type="http://schemas.openxmlformats.org/officeDocument/2006/relationships/oleObject" Target="file:///E:\2014%20Program%20Review\History\History%20Charts%20for%202014%20Program%20Revie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History - Retention Rates by Time of Day</a:t>
            </a:r>
          </a:p>
          <a:p>
            <a:pPr>
              <a:defRPr/>
            </a:pPr>
            <a:r>
              <a:rPr lang="en-US"/>
              <a:t> Fall 2010-Spring 2013</a:t>
            </a:r>
          </a:p>
        </c:rich>
      </c:tx>
      <c:overlay val="0"/>
    </c:title>
    <c:autoTitleDeleted val="0"/>
    <c:plotArea>
      <c:layout/>
      <c:barChart>
        <c:barDir val="bar"/>
        <c:grouping val="clustered"/>
        <c:varyColors val="0"/>
        <c:ser>
          <c:idx val="0"/>
          <c:order val="0"/>
          <c:tx>
            <c:strRef>
              <c:f>'B.1.c. chart Suc &amp; Ret day eve'!$C$34</c:f>
              <c:strCache>
                <c:ptCount val="1"/>
                <c:pt idx="0">
                  <c:v>Retention</c:v>
                </c:pt>
              </c:strCache>
            </c:strRef>
          </c:tx>
          <c:spPr>
            <a:solidFill>
              <a:srgbClr val="00B050"/>
            </a:solidFill>
          </c:spPr>
          <c:invertIfNegative val="0"/>
          <c:dLbls>
            <c:showLegendKey val="0"/>
            <c:showVal val="1"/>
            <c:showCatName val="0"/>
            <c:showSerName val="0"/>
            <c:showPercent val="0"/>
            <c:showBubbleSize val="0"/>
            <c:showLeaderLines val="0"/>
          </c:dLbls>
          <c:cat>
            <c:strRef>
              <c:f>'B.1.c. chart Suc &amp; Ret day eve'!$B$35:$B$37</c:f>
              <c:strCache>
                <c:ptCount val="3"/>
                <c:pt idx="0">
                  <c:v>Day </c:v>
                </c:pt>
                <c:pt idx="1">
                  <c:v>Evening</c:v>
                </c:pt>
                <c:pt idx="2">
                  <c:v>Online</c:v>
                </c:pt>
              </c:strCache>
            </c:strRef>
          </c:cat>
          <c:val>
            <c:numRef>
              <c:f>'B.1.c. chart Suc &amp; Ret day eve'!$C$35:$C$37</c:f>
              <c:numCache>
                <c:formatCode>0%</c:formatCode>
                <c:ptCount val="3"/>
                <c:pt idx="0">
                  <c:v>0.84</c:v>
                </c:pt>
                <c:pt idx="1">
                  <c:v>0.83</c:v>
                </c:pt>
                <c:pt idx="2">
                  <c:v>0.72</c:v>
                </c:pt>
              </c:numCache>
            </c:numRef>
          </c:val>
        </c:ser>
        <c:dLbls>
          <c:showLegendKey val="0"/>
          <c:showVal val="0"/>
          <c:showCatName val="0"/>
          <c:showSerName val="0"/>
          <c:showPercent val="0"/>
          <c:showBubbleSize val="0"/>
        </c:dLbls>
        <c:gapWidth val="150"/>
        <c:axId val="81672832"/>
        <c:axId val="54468992"/>
      </c:barChart>
      <c:catAx>
        <c:axId val="81672832"/>
        <c:scaling>
          <c:orientation val="minMax"/>
        </c:scaling>
        <c:delete val="0"/>
        <c:axPos val="l"/>
        <c:majorTickMark val="out"/>
        <c:minorTickMark val="none"/>
        <c:tickLblPos val="nextTo"/>
        <c:crossAx val="54468992"/>
        <c:crosses val="autoZero"/>
        <c:auto val="1"/>
        <c:lblAlgn val="ctr"/>
        <c:lblOffset val="100"/>
        <c:noMultiLvlLbl val="0"/>
      </c:catAx>
      <c:valAx>
        <c:axId val="54468992"/>
        <c:scaling>
          <c:orientation val="minMax"/>
          <c:max val="1"/>
          <c:min val="0"/>
        </c:scaling>
        <c:delete val="0"/>
        <c:axPos val="b"/>
        <c:majorGridlines/>
        <c:numFmt formatCode="0%" sourceLinked="1"/>
        <c:majorTickMark val="out"/>
        <c:minorTickMark val="none"/>
        <c:tickLblPos val="nextTo"/>
        <c:crossAx val="81672832"/>
        <c:crosses val="autoZero"/>
        <c:crossBetween val="between"/>
        <c:majorUnit val="0.1"/>
        <c:minorUnit val="0.1"/>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AACD2-A18C-4F85-88A7-4CBFFBCF2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3151</Words>
  <Characters>17966</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2</cp:revision>
  <cp:lastPrinted>2014-04-14T17:31:00Z</cp:lastPrinted>
  <dcterms:created xsi:type="dcterms:W3CDTF">2014-05-01T23:10:00Z</dcterms:created>
  <dcterms:modified xsi:type="dcterms:W3CDTF">2014-05-01T23:10:00Z</dcterms:modified>
</cp:coreProperties>
</file>