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9256B" w:rsidRPr="00043E27" w:rsidRDefault="0022455C" w:rsidP="00043E27">
      <w:pPr>
        <w:spacing w:after="0" w:line="240" w:lineRule="auto"/>
        <w:ind w:firstLine="720"/>
        <w:jc w:val="center"/>
        <w:rPr>
          <w:rFonts w:ascii="Plump MT" w:hAnsi="Plump MT"/>
          <w:sz w:val="52"/>
          <w:szCs w:val="52"/>
        </w:rPr>
      </w:pPr>
      <w:r>
        <w:rPr>
          <w:rFonts w:ascii="Plump MT" w:hAnsi="Plump MT"/>
          <w:noProof/>
          <w:sz w:val="52"/>
          <w:szCs w:val="52"/>
        </w:rPr>
        <mc:AlternateContent>
          <mc:Choice Requires="wps">
            <w:drawing>
              <wp:anchor distT="0" distB="0" distL="114300" distR="114300" simplePos="0" relativeHeight="251657728" behindDoc="1" locked="0" layoutInCell="1" allowOverlap="1">
                <wp:simplePos x="0" y="0"/>
                <wp:positionH relativeFrom="column">
                  <wp:posOffset>508000</wp:posOffset>
                </wp:positionH>
                <wp:positionV relativeFrom="paragraph">
                  <wp:posOffset>-647700</wp:posOffset>
                </wp:positionV>
                <wp:extent cx="1524000" cy="1460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60500"/>
                        </a:xfrm>
                        <a:prstGeom prst="rect">
                          <a:avLst/>
                        </a:prstGeom>
                        <a:solidFill>
                          <a:srgbClr val="FFFFFF"/>
                        </a:solidFill>
                        <a:ln w="9525">
                          <a:noFill/>
                          <a:miter lim="800000"/>
                          <a:headEnd/>
                          <a:tailEnd/>
                        </a:ln>
                      </wps:spPr>
                      <wps:txbx>
                        <w:txbxContent>
                          <w:p w:rsidR="00C37099" w:rsidRDefault="00C37099">
                            <w:r>
                              <w:rPr>
                                <w:noProof/>
                              </w:rPr>
                              <w:drawing>
                                <wp:inline distT="0" distB="0" distL="0" distR="0">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pt;margin-top:-51pt;width:120pt;height: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" stroked="f">
                <v:textbox>
                  <w:txbxContent>
                    <w:p w:rsidR="00C37099" w:rsidRDefault="00C37099">
                      <w:r>
                        <w:rPr>
                          <w:noProof/>
                        </w:rPr>
                        <w:drawing>
                          <wp:inline distT="0" distB="0" distL="0" distR="0">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v:textbox>
              </v:shape>
            </w:pict>
          </mc:Fallback>
        </mc:AlternateContent>
      </w:r>
      <w:r w:rsidR="0079256B" w:rsidRPr="00043E27">
        <w:rPr>
          <w:rFonts w:ascii="Plump MT" w:hAnsi="Plump MT"/>
          <w:sz w:val="52"/>
          <w:szCs w:val="52"/>
        </w:rPr>
        <w:t>Academic Program Review</w:t>
      </w:r>
    </w:p>
    <w:p w:rsidR="0079256B" w:rsidRDefault="0079256B" w:rsidP="0079256B">
      <w:pPr>
        <w:spacing w:after="0" w:line="240" w:lineRule="auto"/>
        <w:rPr>
          <w:sz w:val="24"/>
          <w:szCs w:val="24"/>
        </w:rPr>
      </w:pPr>
    </w:p>
    <w:p w:rsidR="00C61A1E" w:rsidRDefault="00C61A1E"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firstRow="1" w:lastRow="0" w:firstColumn="1" w:lastColumn="0" w:noHBand="0" w:noVBand="1"/>
      </w:tblPr>
      <w:tblGrid>
        <w:gridCol w:w="2610"/>
        <w:gridCol w:w="3438"/>
        <w:gridCol w:w="6912"/>
      </w:tblGrid>
      <w:tr w:rsidR="000403F6" w:rsidTr="00D6026F">
        <w:tc>
          <w:tcPr>
            <w:tcW w:w="2610" w:type="dxa"/>
            <w:vAlign w:val="center"/>
          </w:tcPr>
          <w:p w:rsidR="000403F6" w:rsidRPr="000403F6" w:rsidRDefault="00271A0B" w:rsidP="00AE599F">
            <w:pPr>
              <w:rPr>
                <w:b/>
                <w:sz w:val="32"/>
                <w:szCs w:val="32"/>
              </w:rPr>
            </w:pPr>
            <w:r>
              <w:rPr>
                <w:b/>
                <w:sz w:val="32"/>
                <w:szCs w:val="32"/>
              </w:rPr>
              <w:t xml:space="preserve">ACADEMIC </w:t>
            </w:r>
            <w:r w:rsidR="000403F6">
              <w:rPr>
                <w:b/>
                <w:sz w:val="32"/>
                <w:szCs w:val="32"/>
              </w:rPr>
              <w:t>YEAR</w:t>
            </w:r>
          </w:p>
        </w:tc>
        <w:tc>
          <w:tcPr>
            <w:tcW w:w="3438" w:type="dxa"/>
            <w:vAlign w:val="center"/>
          </w:tcPr>
          <w:p w:rsidR="000403F6" w:rsidRDefault="006620A4" w:rsidP="007E4294">
            <w:pPr>
              <w:rPr>
                <w:sz w:val="24"/>
                <w:szCs w:val="24"/>
              </w:rPr>
            </w:pPr>
            <w:r>
              <w:rPr>
                <w:sz w:val="24"/>
                <w:szCs w:val="24"/>
              </w:rPr>
              <w:t>2013-14</w:t>
            </w:r>
          </w:p>
        </w:tc>
        <w:tc>
          <w:tcPr>
            <w:tcW w:w="6912" w:type="dxa"/>
            <w:vAlign w:val="center"/>
          </w:tcPr>
          <w:p w:rsidR="000403F6" w:rsidRDefault="00C54D73" w:rsidP="006620A4">
            <w:pPr>
              <w:rPr>
                <w:sz w:val="24"/>
                <w:szCs w:val="24"/>
              </w:rPr>
            </w:pPr>
            <w:r w:rsidRPr="003B17D4">
              <w:rPr>
                <w:sz w:val="24"/>
                <w:szCs w:val="24"/>
              </w:rPr>
              <w:fldChar w:fldCharType="begin">
                <w:ffData>
                  <w:name w:val="Check3"/>
                  <w:enabled/>
                  <w:calcOnExit w:val="0"/>
                  <w:checkBox>
                    <w:sizeAuto/>
                    <w:default w:val="0"/>
                  </w:checkBox>
                </w:ffData>
              </w:fldChar>
            </w:r>
            <w:r w:rsidR="00046042" w:rsidRPr="003B17D4">
              <w:rPr>
                <w:sz w:val="24"/>
                <w:szCs w:val="24"/>
              </w:rPr>
              <w:instrText xml:space="preserve"> FORMCHECKBOX </w:instrText>
            </w:r>
            <w:r w:rsidRPr="003B17D4">
              <w:rPr>
                <w:sz w:val="24"/>
                <w:szCs w:val="24"/>
              </w:rPr>
            </w:r>
            <w:r w:rsidRPr="003B17D4">
              <w:rPr>
                <w:sz w:val="24"/>
                <w:szCs w:val="24"/>
              </w:rPr>
              <w:fldChar w:fldCharType="end"/>
            </w:r>
            <w:r w:rsidR="00046042">
              <w:rPr>
                <w:sz w:val="24"/>
                <w:szCs w:val="24"/>
              </w:rPr>
              <w:t xml:space="preserve"> </w:t>
            </w:r>
            <w:r w:rsidR="00BA22FE">
              <w:rPr>
                <w:sz w:val="24"/>
                <w:szCs w:val="24"/>
              </w:rPr>
              <w:t>Basic Skills</w:t>
            </w:r>
            <w:r w:rsidR="00271A0B">
              <w:rPr>
                <w:sz w:val="24"/>
                <w:szCs w:val="24"/>
              </w:rPr>
              <w:t xml:space="preserve">   </w:t>
            </w:r>
            <w:r w:rsidR="00D6026F" w:rsidRPr="00D6026F">
              <w:rPr>
                <w:szCs w:val="24"/>
              </w:rPr>
              <w:t xml:space="preserve"> </w:t>
            </w:r>
            <w:r>
              <w:rPr>
                <w:sz w:val="24"/>
                <w:szCs w:val="24"/>
              </w:rPr>
              <w:fldChar w:fldCharType="begin">
                <w:ffData>
                  <w:name w:val=""/>
                  <w:enabled/>
                  <w:calcOnExit w:val="0"/>
                  <w:checkBox>
                    <w:sizeAuto/>
                    <w:default w:val="1"/>
                  </w:checkBox>
                </w:ffData>
              </w:fldChar>
            </w:r>
            <w:r w:rsidR="006620A4">
              <w:rPr>
                <w:sz w:val="24"/>
                <w:szCs w:val="24"/>
              </w:rPr>
              <w:instrText xml:space="preserve"> FORMCHECKBOX </w:instrText>
            </w:r>
            <w:r>
              <w:rPr>
                <w:sz w:val="24"/>
                <w:szCs w:val="24"/>
              </w:rPr>
            </w:r>
            <w:r>
              <w:rPr>
                <w:sz w:val="24"/>
                <w:szCs w:val="24"/>
              </w:rPr>
              <w:fldChar w:fldCharType="end"/>
            </w:r>
            <w:r w:rsidR="00046042">
              <w:rPr>
                <w:sz w:val="24"/>
                <w:szCs w:val="24"/>
              </w:rPr>
              <w:t xml:space="preserve"> </w:t>
            </w:r>
            <w:r w:rsidR="000403F6" w:rsidRPr="001C394F">
              <w:rPr>
                <w:sz w:val="24"/>
                <w:szCs w:val="24"/>
              </w:rPr>
              <w:t>Transfer</w:t>
            </w:r>
            <w:r w:rsidR="00271A0B">
              <w:rPr>
                <w:sz w:val="24"/>
                <w:szCs w:val="24"/>
              </w:rPr>
              <w:t xml:space="preserve">   </w:t>
            </w:r>
            <w:r w:rsidR="00D6026F" w:rsidRPr="00D6026F">
              <w:rPr>
                <w:szCs w:val="24"/>
              </w:rPr>
              <w:t xml:space="preserve"> </w:t>
            </w:r>
            <w:r>
              <w:rPr>
                <w:sz w:val="24"/>
                <w:szCs w:val="24"/>
              </w:rPr>
              <w:fldChar w:fldCharType="begin">
                <w:ffData>
                  <w:name w:val=""/>
                  <w:enabled/>
                  <w:calcOnExit w:val="0"/>
                  <w:checkBox>
                    <w:sizeAuto/>
                    <w:default w:val="1"/>
                  </w:checkBox>
                </w:ffData>
              </w:fldChar>
            </w:r>
            <w:r w:rsidR="006620A4">
              <w:rPr>
                <w:sz w:val="24"/>
                <w:szCs w:val="24"/>
              </w:rPr>
              <w:instrText xml:space="preserve"> FORMCHECKBOX </w:instrText>
            </w:r>
            <w:r>
              <w:rPr>
                <w:sz w:val="24"/>
                <w:szCs w:val="24"/>
              </w:rPr>
            </w:r>
            <w:r>
              <w:rPr>
                <w:sz w:val="24"/>
                <w:szCs w:val="24"/>
              </w:rPr>
              <w:fldChar w:fldCharType="end"/>
            </w:r>
            <w:r w:rsidR="00046042">
              <w:rPr>
                <w:sz w:val="24"/>
                <w:szCs w:val="24"/>
              </w:rPr>
              <w:t xml:space="preserve"> </w:t>
            </w:r>
            <w:r w:rsidR="00271A0B">
              <w:rPr>
                <w:sz w:val="24"/>
                <w:szCs w:val="24"/>
              </w:rPr>
              <w:t>Career Technical Education (CTE)</w:t>
            </w:r>
          </w:p>
        </w:tc>
      </w:tr>
      <w:tr w:rsidR="000403F6" w:rsidTr="004B7383">
        <w:tc>
          <w:tcPr>
            <w:tcW w:w="2610" w:type="dxa"/>
            <w:vAlign w:val="center"/>
          </w:tcPr>
          <w:p w:rsidR="000403F6" w:rsidRDefault="000403F6" w:rsidP="00AE599F">
            <w:pPr>
              <w:rPr>
                <w:b/>
                <w:sz w:val="32"/>
                <w:szCs w:val="32"/>
              </w:rPr>
            </w:pPr>
            <w:r>
              <w:rPr>
                <w:b/>
                <w:sz w:val="32"/>
                <w:szCs w:val="32"/>
              </w:rPr>
              <w:t>PROGRAM</w:t>
            </w:r>
          </w:p>
        </w:tc>
        <w:tc>
          <w:tcPr>
            <w:tcW w:w="10350" w:type="dxa"/>
            <w:gridSpan w:val="2"/>
            <w:vAlign w:val="center"/>
          </w:tcPr>
          <w:p w:rsidR="000403F6" w:rsidRPr="001C394F" w:rsidRDefault="006620A4" w:rsidP="004B7383">
            <w:pPr>
              <w:rPr>
                <w:sz w:val="24"/>
                <w:szCs w:val="24"/>
              </w:rPr>
            </w:pPr>
            <w:r>
              <w:rPr>
                <w:sz w:val="24"/>
                <w:szCs w:val="24"/>
              </w:rPr>
              <w:t>Early Childhood Education</w:t>
            </w:r>
          </w:p>
        </w:tc>
      </w:tr>
      <w:tr w:rsidR="000403F6" w:rsidTr="004B7383">
        <w:tc>
          <w:tcPr>
            <w:tcW w:w="2610" w:type="dxa"/>
            <w:vAlign w:val="center"/>
          </w:tcPr>
          <w:p w:rsidR="000403F6" w:rsidRPr="000403F6" w:rsidRDefault="000403F6" w:rsidP="00AE599F">
            <w:pPr>
              <w:rPr>
                <w:b/>
                <w:sz w:val="32"/>
                <w:szCs w:val="32"/>
              </w:rPr>
            </w:pPr>
            <w:r>
              <w:rPr>
                <w:b/>
                <w:sz w:val="32"/>
                <w:szCs w:val="32"/>
              </w:rPr>
              <w:t>DEPARTMENT</w:t>
            </w:r>
          </w:p>
        </w:tc>
        <w:tc>
          <w:tcPr>
            <w:tcW w:w="10350" w:type="dxa"/>
            <w:gridSpan w:val="2"/>
            <w:vAlign w:val="center"/>
          </w:tcPr>
          <w:p w:rsidR="000403F6" w:rsidRPr="001C394F" w:rsidRDefault="006620A4" w:rsidP="004B7383">
            <w:pPr>
              <w:rPr>
                <w:sz w:val="24"/>
                <w:szCs w:val="24"/>
              </w:rPr>
            </w:pPr>
            <w:r>
              <w:rPr>
                <w:sz w:val="24"/>
                <w:szCs w:val="24"/>
              </w:rPr>
              <w:t>Child, Family, and Consumer Science</w:t>
            </w:r>
          </w:p>
        </w:tc>
      </w:tr>
      <w:tr w:rsidR="000403F6" w:rsidTr="00A51FAE">
        <w:trPr>
          <w:trHeight w:val="497"/>
        </w:trPr>
        <w:tc>
          <w:tcPr>
            <w:tcW w:w="2610" w:type="dxa"/>
            <w:vAlign w:val="center"/>
          </w:tcPr>
          <w:p w:rsidR="000403F6" w:rsidRDefault="000403F6" w:rsidP="00AE599F">
            <w:pPr>
              <w:rPr>
                <w:b/>
                <w:sz w:val="32"/>
                <w:szCs w:val="32"/>
              </w:rPr>
            </w:pPr>
            <w:r>
              <w:rPr>
                <w:b/>
                <w:sz w:val="32"/>
                <w:szCs w:val="32"/>
              </w:rPr>
              <w:t>DIVISION</w:t>
            </w:r>
          </w:p>
        </w:tc>
        <w:tc>
          <w:tcPr>
            <w:tcW w:w="10350" w:type="dxa"/>
            <w:gridSpan w:val="2"/>
            <w:vAlign w:val="center"/>
          </w:tcPr>
          <w:p w:rsidR="000403F6" w:rsidRPr="001C394F" w:rsidRDefault="006620A4" w:rsidP="006620A4">
            <w:pPr>
              <w:rPr>
                <w:sz w:val="24"/>
                <w:szCs w:val="24"/>
              </w:rPr>
            </w:pPr>
            <w:bookmarkStart w:id="1" w:name="Dropdown1"/>
            <w:r>
              <w:rPr>
                <w:sz w:val="24"/>
                <w:szCs w:val="24"/>
              </w:rPr>
              <w:t>E</w:t>
            </w:r>
            <w:bookmarkEnd w:id="1"/>
            <w:r>
              <w:rPr>
                <w:sz w:val="24"/>
                <w:szCs w:val="24"/>
              </w:rPr>
              <w:t>conomic and Workforce Development</w:t>
            </w:r>
          </w:p>
        </w:tc>
      </w:tr>
      <w:tr w:rsidR="0097680B" w:rsidTr="004B7383">
        <w:tc>
          <w:tcPr>
            <w:tcW w:w="2610" w:type="dxa"/>
            <w:vAlign w:val="center"/>
          </w:tcPr>
          <w:p w:rsidR="0097680B" w:rsidRDefault="0097680B" w:rsidP="00AE599F">
            <w:pPr>
              <w:rPr>
                <w:b/>
                <w:sz w:val="32"/>
                <w:szCs w:val="32"/>
              </w:rPr>
            </w:pPr>
            <w:r>
              <w:rPr>
                <w:b/>
                <w:sz w:val="32"/>
                <w:szCs w:val="32"/>
              </w:rPr>
              <w:t>SUBMITTER</w:t>
            </w:r>
          </w:p>
        </w:tc>
        <w:tc>
          <w:tcPr>
            <w:tcW w:w="10350" w:type="dxa"/>
            <w:gridSpan w:val="2"/>
            <w:vAlign w:val="center"/>
          </w:tcPr>
          <w:p w:rsidR="0097680B" w:rsidRPr="001C394F" w:rsidRDefault="006620A4" w:rsidP="004B7383">
            <w:pPr>
              <w:rPr>
                <w:sz w:val="24"/>
                <w:szCs w:val="24"/>
              </w:rPr>
            </w:pPr>
            <w:r>
              <w:rPr>
                <w:sz w:val="24"/>
                <w:szCs w:val="24"/>
              </w:rPr>
              <w:t>Becky Green</w:t>
            </w:r>
          </w:p>
        </w:tc>
      </w:tr>
    </w:tbl>
    <w:p w:rsidR="00033067" w:rsidRDefault="00033067" w:rsidP="0079256B">
      <w:pPr>
        <w:spacing w:after="0" w:line="240" w:lineRule="auto"/>
        <w:rPr>
          <w:sz w:val="24"/>
          <w:szCs w:val="24"/>
        </w:rPr>
      </w:pPr>
    </w:p>
    <w:p w:rsidR="00033067" w:rsidRDefault="00033067"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97680B" w:rsidRDefault="0097680B" w:rsidP="0079256B">
      <w:pPr>
        <w:spacing w:after="0" w:line="240" w:lineRule="auto"/>
        <w:rPr>
          <w:sz w:val="24"/>
          <w:szCs w:val="24"/>
        </w:rPr>
      </w:pPr>
    </w:p>
    <w:p w:rsidR="0097680B" w:rsidRDefault="0097680B" w:rsidP="0079256B">
      <w:pPr>
        <w:spacing w:after="0" w:line="240" w:lineRule="auto"/>
        <w:rPr>
          <w:sz w:val="24"/>
          <w:szCs w:val="24"/>
        </w:rPr>
      </w:pPr>
    </w:p>
    <w:p w:rsidR="0079256B" w:rsidRPr="000403F6" w:rsidRDefault="0005417A" w:rsidP="0079256B">
      <w:pPr>
        <w:spacing w:after="0" w:line="240" w:lineRule="auto"/>
        <w:rPr>
          <w:b/>
          <w:sz w:val="40"/>
          <w:szCs w:val="40"/>
        </w:rPr>
      </w:pPr>
      <w:r w:rsidRPr="000403F6">
        <w:rPr>
          <w:b/>
          <w:sz w:val="40"/>
          <w:szCs w:val="40"/>
        </w:rPr>
        <w:t xml:space="preserve">I. </w:t>
      </w:r>
      <w:r w:rsidR="0079256B" w:rsidRPr="000403F6">
        <w:rPr>
          <w:b/>
          <w:sz w:val="40"/>
          <w:szCs w:val="40"/>
        </w:rPr>
        <w:t>INSTITUTIONAL GOALS</w:t>
      </w:r>
    </w:p>
    <w:p w:rsidR="00033067" w:rsidRDefault="00033067" w:rsidP="0079256B">
      <w:pPr>
        <w:spacing w:after="0" w:line="240" w:lineRule="auto"/>
        <w:rPr>
          <w:b/>
          <w:sz w:val="24"/>
          <w:szCs w:val="24"/>
        </w:rPr>
      </w:pPr>
    </w:p>
    <w:tbl>
      <w:tblPr>
        <w:tblStyle w:val="TableGrid"/>
        <w:tblW w:w="12960" w:type="dxa"/>
        <w:tblInd w:w="828" w:type="dxa"/>
        <w:tblLook w:val="04A0" w:firstRow="1" w:lastRow="0" w:firstColumn="1" w:lastColumn="0" w:noHBand="0" w:noVBand="1"/>
      </w:tblPr>
      <w:tblGrid>
        <w:gridCol w:w="2621"/>
        <w:gridCol w:w="10339"/>
      </w:tblGrid>
      <w:tr w:rsidR="00033067" w:rsidTr="00D6026F">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1</w:t>
            </w:r>
          </w:p>
        </w:tc>
        <w:tc>
          <w:tcPr>
            <w:tcW w:w="10339" w:type="dxa"/>
            <w:vAlign w:val="center"/>
          </w:tcPr>
          <w:p w:rsidR="00271A0B" w:rsidRDefault="00033067" w:rsidP="00B30971">
            <w:pPr>
              <w:rPr>
                <w:sz w:val="24"/>
                <w:szCs w:val="24"/>
              </w:rPr>
            </w:pPr>
            <w:r w:rsidRPr="00C32B0F">
              <w:rPr>
                <w:b/>
                <w:sz w:val="24"/>
                <w:szCs w:val="24"/>
              </w:rPr>
              <w:t>INSTITUTIONAL MISSION AND EFFECTIVENESS</w:t>
            </w:r>
            <w:r>
              <w:rPr>
                <w:sz w:val="24"/>
                <w:szCs w:val="24"/>
              </w:rPr>
              <w:t xml:space="preserve"> – The </w:t>
            </w:r>
            <w:r w:rsidRPr="001C394F">
              <w:rPr>
                <w:sz w:val="24"/>
                <w:szCs w:val="24"/>
              </w:rPr>
              <w:t>College will maintain programs and services that focus on the mission of the College supported by data-driven assessments to measure student learning and student success</w:t>
            </w:r>
            <w:r>
              <w:rPr>
                <w:sz w:val="24"/>
                <w:szCs w:val="24"/>
              </w:rPr>
              <w:t>.</w:t>
            </w:r>
          </w:p>
          <w:p w:rsidR="00B30971" w:rsidRDefault="00B30971" w:rsidP="00B30971">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2</w:t>
            </w:r>
          </w:p>
        </w:tc>
        <w:tc>
          <w:tcPr>
            <w:tcW w:w="10339" w:type="dxa"/>
            <w:vAlign w:val="center"/>
          </w:tcPr>
          <w:p w:rsidR="00033067" w:rsidRDefault="00033067" w:rsidP="00043E27">
            <w:pPr>
              <w:rPr>
                <w:sz w:val="24"/>
                <w:szCs w:val="24"/>
              </w:rPr>
            </w:pPr>
            <w:r w:rsidRPr="00C32B0F">
              <w:rPr>
                <w:b/>
                <w:sz w:val="24"/>
                <w:szCs w:val="24"/>
              </w:rPr>
              <w:t>STUDENT LEARNING PROGRAMS AND SERVICES</w:t>
            </w:r>
            <w:r>
              <w:rPr>
                <w:sz w:val="24"/>
                <w:szCs w:val="24"/>
              </w:rPr>
              <w:t xml:space="preserve"> – The C</w:t>
            </w:r>
            <w:r w:rsidRPr="001C394F">
              <w:rPr>
                <w:sz w:val="24"/>
                <w:szCs w:val="24"/>
              </w:rPr>
              <w:t>ollege will maintain instructional programs and services which support student success and the attainment of student educational goals.</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3</w:t>
            </w:r>
          </w:p>
        </w:tc>
        <w:tc>
          <w:tcPr>
            <w:tcW w:w="10339" w:type="dxa"/>
            <w:vAlign w:val="center"/>
          </w:tcPr>
          <w:p w:rsidR="00033067" w:rsidRDefault="00033067" w:rsidP="00043E27">
            <w:pPr>
              <w:rPr>
                <w:sz w:val="24"/>
                <w:szCs w:val="24"/>
              </w:rPr>
            </w:pPr>
            <w:r w:rsidRPr="00C32B0F">
              <w:rPr>
                <w:b/>
                <w:sz w:val="24"/>
                <w:szCs w:val="24"/>
              </w:rPr>
              <w:t>RESOURCES</w:t>
            </w:r>
            <w:r>
              <w:rPr>
                <w:sz w:val="24"/>
                <w:szCs w:val="24"/>
              </w:rPr>
              <w:t xml:space="preserve"> – The </w:t>
            </w:r>
            <w:r w:rsidRPr="001C394F">
              <w:rPr>
                <w:sz w:val="24"/>
                <w:szCs w:val="24"/>
              </w:rPr>
              <w:t>College will develop and manage human, technological, physical, and financial resources to effectively support the College mission and the campus learning environment.</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4</w:t>
            </w:r>
          </w:p>
        </w:tc>
        <w:tc>
          <w:tcPr>
            <w:tcW w:w="10339" w:type="dxa"/>
            <w:vAlign w:val="center"/>
          </w:tcPr>
          <w:p w:rsidR="00033067" w:rsidRDefault="00033067" w:rsidP="00043E27">
            <w:pPr>
              <w:rPr>
                <w:sz w:val="24"/>
                <w:szCs w:val="24"/>
              </w:rPr>
            </w:pPr>
            <w:r w:rsidRPr="00C32B0F">
              <w:rPr>
                <w:b/>
                <w:sz w:val="24"/>
                <w:szCs w:val="24"/>
              </w:rPr>
              <w:t>LEADERSHIP AND GOVERNANCE</w:t>
            </w:r>
            <w:r>
              <w:rPr>
                <w:sz w:val="24"/>
                <w:szCs w:val="24"/>
              </w:rPr>
              <w:t xml:space="preserve"> – The </w:t>
            </w:r>
            <w:r w:rsidRPr="001C394F">
              <w:rPr>
                <w:sz w:val="24"/>
                <w:szCs w:val="24"/>
              </w:rPr>
              <w:t>Board of Trustees and the Superintendent/President will establish policies that assure the quality, integrity, and effectiveness of student learning programs and services, and the financial stability of the institution.</w:t>
            </w:r>
          </w:p>
          <w:p w:rsidR="00271A0B" w:rsidRDefault="00271A0B" w:rsidP="00043E27">
            <w:pPr>
              <w:rPr>
                <w:b/>
                <w:sz w:val="24"/>
                <w:szCs w:val="24"/>
              </w:rPr>
            </w:pPr>
          </w:p>
        </w:tc>
      </w:tr>
    </w:tbl>
    <w:p w:rsidR="00987B31" w:rsidRDefault="00987B31" w:rsidP="001C31AE">
      <w:pPr>
        <w:spacing w:after="0" w:line="240" w:lineRule="auto"/>
        <w:rPr>
          <w:b/>
          <w:sz w:val="40"/>
          <w:szCs w:val="40"/>
        </w:rPr>
      </w:pPr>
    </w:p>
    <w:p w:rsidR="0005417A" w:rsidRPr="000403F6" w:rsidRDefault="009A1ADE" w:rsidP="001C31AE">
      <w:pPr>
        <w:spacing w:after="0" w:line="240" w:lineRule="auto"/>
        <w:rPr>
          <w:b/>
          <w:sz w:val="40"/>
          <w:szCs w:val="40"/>
        </w:rPr>
      </w:pPr>
      <w:r w:rsidRPr="000403F6">
        <w:rPr>
          <w:b/>
          <w:sz w:val="40"/>
          <w:szCs w:val="40"/>
        </w:rPr>
        <w:lastRenderedPageBreak/>
        <w:t xml:space="preserve">II. </w:t>
      </w:r>
      <w:r w:rsidR="0005417A" w:rsidRPr="000403F6">
        <w:rPr>
          <w:b/>
          <w:sz w:val="40"/>
          <w:szCs w:val="40"/>
        </w:rPr>
        <w:t>PROGRAM GOALS</w:t>
      </w:r>
    </w:p>
    <w:p w:rsidR="00033067" w:rsidRPr="000A56FF" w:rsidRDefault="00033067" w:rsidP="009A1ADE">
      <w:pPr>
        <w:spacing w:after="0" w:line="240" w:lineRule="auto"/>
        <w:ind w:firstLine="720"/>
        <w:rPr>
          <w:sz w:val="16"/>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rsidR="000A56FF" w:rsidRDefault="00BD5E72" w:rsidP="00BD5E72">
      <w:pPr>
        <w:pStyle w:val="ListParagraph"/>
        <w:spacing w:after="0" w:line="240" w:lineRule="auto"/>
        <w:ind w:left="1080"/>
        <w:rPr>
          <w:sz w:val="24"/>
          <w:szCs w:val="24"/>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rsidR="009968E8" w:rsidRPr="00BD5E72" w:rsidRDefault="009968E8" w:rsidP="00BD5E72">
      <w:pPr>
        <w:pStyle w:val="ListParagraph"/>
        <w:spacing w:after="0" w:line="240" w:lineRule="auto"/>
        <w:ind w:left="1080"/>
        <w:rPr>
          <w:sz w:val="24"/>
          <w:szCs w:val="24"/>
        </w:rPr>
      </w:pPr>
    </w:p>
    <w:tbl>
      <w:tblPr>
        <w:tblStyle w:val="TableGrid"/>
        <w:tblW w:w="0" w:type="auto"/>
        <w:tblInd w:w="828" w:type="dxa"/>
        <w:tblLayout w:type="fixed"/>
        <w:tblLook w:val="04A0" w:firstRow="1" w:lastRow="0" w:firstColumn="1" w:lastColumn="0" w:noHBand="0" w:noVBand="1"/>
      </w:tblPr>
      <w:tblGrid>
        <w:gridCol w:w="630"/>
        <w:gridCol w:w="1709"/>
        <w:gridCol w:w="1801"/>
        <w:gridCol w:w="3420"/>
        <w:gridCol w:w="3420"/>
        <w:gridCol w:w="1980"/>
      </w:tblGrid>
      <w:tr w:rsidR="00603C62" w:rsidRPr="00034966" w:rsidTr="00D9584C">
        <w:trPr>
          <w:trHeight w:val="710"/>
        </w:trPr>
        <w:tc>
          <w:tcPr>
            <w:tcW w:w="10980" w:type="dxa"/>
            <w:gridSpan w:val="5"/>
            <w:vAlign w:val="center"/>
          </w:tcPr>
          <w:p w:rsidR="001C4679" w:rsidRDefault="00603C62" w:rsidP="00875F92">
            <w:pPr>
              <w:jc w:val="center"/>
              <w:rPr>
                <w:b/>
                <w:sz w:val="32"/>
                <w:szCs w:val="32"/>
              </w:rPr>
            </w:pPr>
            <w:r w:rsidRPr="00B30971">
              <w:rPr>
                <w:b/>
                <w:sz w:val="32"/>
                <w:szCs w:val="32"/>
              </w:rPr>
              <w:t>PAST PROGRAM GOALS</w:t>
            </w:r>
          </w:p>
          <w:p w:rsidR="00603C62" w:rsidRPr="00D43853" w:rsidRDefault="00D43853" w:rsidP="00875F92">
            <w:pPr>
              <w:jc w:val="center"/>
              <w:rPr>
                <w:b/>
                <w:sz w:val="24"/>
                <w:szCs w:val="24"/>
              </w:rPr>
            </w:pPr>
            <w:r w:rsidRPr="00D43853">
              <w:rPr>
                <w:b/>
                <w:color w:val="FF0000"/>
                <w:sz w:val="24"/>
                <w:szCs w:val="24"/>
              </w:rPr>
              <w:t>Thi</w:t>
            </w:r>
            <w:r>
              <w:rPr>
                <w:b/>
                <w:color w:val="FF0000"/>
                <w:sz w:val="24"/>
                <w:szCs w:val="24"/>
              </w:rPr>
              <w:t>s program is a new AS-T program and has not been previously reviewed.</w:t>
            </w:r>
          </w:p>
        </w:tc>
        <w:tc>
          <w:tcPr>
            <w:tcW w:w="1980" w:type="dxa"/>
            <w:vAlign w:val="center"/>
          </w:tcPr>
          <w:p w:rsidR="00603C62" w:rsidRPr="005707F9" w:rsidRDefault="00603C62" w:rsidP="000C3BC9">
            <w:pPr>
              <w:jc w:val="center"/>
              <w:rPr>
                <w:b/>
                <w:sz w:val="24"/>
                <w:szCs w:val="24"/>
              </w:rPr>
            </w:pPr>
            <w:r w:rsidRPr="005707F9">
              <w:rPr>
                <w:b/>
                <w:sz w:val="24"/>
                <w:szCs w:val="24"/>
              </w:rPr>
              <w:t>INSTITUTIONAL</w:t>
            </w:r>
          </w:p>
          <w:p w:rsidR="001C4679" w:rsidRDefault="00603C62" w:rsidP="000C3BC9">
            <w:pPr>
              <w:jc w:val="center"/>
              <w:rPr>
                <w:sz w:val="18"/>
                <w:szCs w:val="20"/>
              </w:rPr>
            </w:pPr>
            <w:r w:rsidRPr="005707F9">
              <w:rPr>
                <w:b/>
                <w:sz w:val="24"/>
                <w:szCs w:val="24"/>
              </w:rPr>
              <w:t>GOAL(S)</w:t>
            </w:r>
            <w:r w:rsidR="001C4679" w:rsidRPr="00D6026F">
              <w:rPr>
                <w:sz w:val="18"/>
                <w:szCs w:val="20"/>
              </w:rPr>
              <w:t xml:space="preserve"> </w:t>
            </w:r>
          </w:p>
          <w:p w:rsidR="00603C62" w:rsidRPr="005707F9" w:rsidRDefault="001C4679" w:rsidP="000C3BC9">
            <w:pPr>
              <w:jc w:val="center"/>
              <w:rPr>
                <w:sz w:val="24"/>
                <w:szCs w:val="24"/>
              </w:rPr>
            </w:pPr>
            <w:r w:rsidRPr="00D6026F">
              <w:rPr>
                <w:sz w:val="18"/>
                <w:szCs w:val="20"/>
              </w:rPr>
              <w:t>(</w:t>
            </w:r>
            <w:r>
              <w:rPr>
                <w:sz w:val="18"/>
                <w:szCs w:val="20"/>
              </w:rPr>
              <w:t>Check all that apply.</w:t>
            </w:r>
            <w:r w:rsidRPr="00D6026F">
              <w:rPr>
                <w:sz w:val="18"/>
                <w:szCs w:val="20"/>
              </w:rPr>
              <w:t>)</w:t>
            </w:r>
          </w:p>
        </w:tc>
      </w:tr>
      <w:tr w:rsidR="00D001FF" w:rsidRPr="00D001FF" w:rsidTr="00D9584C">
        <w:trPr>
          <w:trHeight w:val="359"/>
        </w:trPr>
        <w:tc>
          <w:tcPr>
            <w:tcW w:w="2339" w:type="dxa"/>
            <w:gridSpan w:val="2"/>
            <w:tcBorders>
              <w:top w:val="single" w:sz="4" w:space="0" w:color="auto"/>
              <w:left w:val="nil"/>
              <w:right w:val="nil"/>
            </w:tcBorders>
            <w:vAlign w:val="center"/>
          </w:tcPr>
          <w:p w:rsidR="00D001FF" w:rsidRPr="00D001FF" w:rsidRDefault="00D001FF" w:rsidP="000C3BC9">
            <w:pPr>
              <w:jc w:val="center"/>
              <w:rPr>
                <w:b/>
                <w:sz w:val="24"/>
                <w:szCs w:val="24"/>
              </w:rPr>
            </w:pPr>
          </w:p>
        </w:tc>
        <w:tc>
          <w:tcPr>
            <w:tcW w:w="8641" w:type="dxa"/>
            <w:gridSpan w:val="3"/>
            <w:tcBorders>
              <w:top w:val="single" w:sz="4" w:space="0" w:color="auto"/>
              <w:left w:val="nil"/>
              <w:right w:val="nil"/>
            </w:tcBorders>
          </w:tcPr>
          <w:p w:rsidR="00D001FF" w:rsidRPr="00D001FF" w:rsidRDefault="00D001FF" w:rsidP="000C3BC9">
            <w:pPr>
              <w:rPr>
                <w:b/>
                <w:sz w:val="24"/>
                <w:szCs w:val="24"/>
              </w:rPr>
            </w:pPr>
          </w:p>
        </w:tc>
        <w:tc>
          <w:tcPr>
            <w:tcW w:w="1980" w:type="dxa"/>
            <w:tcBorders>
              <w:top w:val="single" w:sz="4" w:space="0" w:color="auto"/>
              <w:left w:val="nil"/>
              <w:right w:val="nil"/>
            </w:tcBorders>
          </w:tcPr>
          <w:p w:rsidR="00D001FF" w:rsidRPr="00D001FF" w:rsidRDefault="00D001FF" w:rsidP="00D001FF">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single" w:sz="4" w:space="0" w:color="auto"/>
              <w:right w:val="single" w:sz="4" w:space="0" w:color="auto"/>
            </w:tcBorders>
            <w:vAlign w:val="center"/>
          </w:tcPr>
          <w:p w:rsidR="005B59C1" w:rsidRPr="00B30971" w:rsidRDefault="005B59C1" w:rsidP="00D001FF">
            <w:pPr>
              <w:jc w:val="center"/>
              <w:rPr>
                <w:b/>
                <w:sz w:val="32"/>
                <w:szCs w:val="32"/>
              </w:rPr>
            </w:pPr>
            <w:r w:rsidRPr="00B30971">
              <w:rPr>
                <w:b/>
                <w:sz w:val="32"/>
                <w:szCs w:val="32"/>
              </w:rPr>
              <w:t>PAST PROGRAM GOAL #1</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0C3BC9">
            <w:pPr>
              <w:jc w:val="center"/>
              <w:rPr>
                <w:b/>
                <w:sz w:val="32"/>
                <w:szCs w:val="24"/>
              </w:rPr>
            </w:pPr>
          </w:p>
        </w:tc>
        <w:tc>
          <w:tcPr>
            <w:tcW w:w="10350" w:type="dxa"/>
            <w:gridSpan w:val="4"/>
            <w:tcBorders>
              <w:top w:val="single" w:sz="4" w:space="0" w:color="auto"/>
              <w:left w:val="single" w:sz="4" w:space="0" w:color="auto"/>
              <w:bottom w:val="single" w:sz="4" w:space="0" w:color="auto"/>
              <w:right w:val="single" w:sz="4" w:space="0" w:color="auto"/>
            </w:tcBorders>
          </w:tcPr>
          <w:p w:rsidR="00A51FAE" w:rsidRDefault="005B59C1" w:rsidP="000C3BC9">
            <w:pPr>
              <w:rPr>
                <w:b/>
                <w:sz w:val="24"/>
                <w:szCs w:val="24"/>
              </w:rPr>
            </w:pPr>
            <w:r w:rsidRPr="005707F9">
              <w:rPr>
                <w:b/>
                <w:sz w:val="24"/>
                <w:szCs w:val="24"/>
              </w:rPr>
              <w:t xml:space="preserve">Identify Program Goal from Last Program Review: </w:t>
            </w:r>
          </w:p>
          <w:p w:rsidR="005B59C1" w:rsidRPr="005707F9" w:rsidRDefault="005B59C1" w:rsidP="00D43853">
            <w:pPr>
              <w:rPr>
                <w:sz w:val="24"/>
                <w:szCs w:val="24"/>
              </w:rPr>
            </w:pPr>
          </w:p>
        </w:tc>
        <w:tc>
          <w:tcPr>
            <w:tcW w:w="1980" w:type="dxa"/>
            <w:vMerge w:val="restart"/>
            <w:tcBorders>
              <w:top w:val="single" w:sz="4" w:space="0" w:color="auto"/>
              <w:left w:val="single" w:sz="4" w:space="0" w:color="auto"/>
              <w:right w:val="single" w:sz="4" w:space="0" w:color="auto"/>
            </w:tcBorders>
          </w:tcPr>
          <w:p w:rsidR="005B59C1" w:rsidRPr="003B17D4" w:rsidRDefault="00C54D73" w:rsidP="00D001FF">
            <w:pPr>
              <w:jc w:val="center"/>
              <w:rPr>
                <w:sz w:val="24"/>
                <w:szCs w:val="24"/>
              </w:rPr>
            </w:pPr>
            <w:r w:rsidRPr="003B17D4">
              <w:rPr>
                <w:sz w:val="24"/>
                <w:szCs w:val="24"/>
              </w:rPr>
              <w:fldChar w:fldCharType="begin">
                <w:ffData>
                  <w:name w:val="Check3"/>
                  <w:enabled/>
                  <w:calcOnExit w:val="0"/>
                  <w:checkBox>
                    <w:sizeAuto/>
                    <w:default w:val="0"/>
                  </w:checkBox>
                </w:ffData>
              </w:fldChar>
            </w:r>
            <w:r w:rsidR="005B59C1" w:rsidRPr="003B17D4">
              <w:rPr>
                <w:sz w:val="24"/>
                <w:szCs w:val="24"/>
              </w:rPr>
              <w:instrText xml:space="preserve"> FORMCHECKBOX </w:instrText>
            </w:r>
            <w:r w:rsidRPr="003B17D4">
              <w:rPr>
                <w:sz w:val="24"/>
                <w:szCs w:val="24"/>
              </w:rPr>
            </w:r>
            <w:r w:rsidRPr="003B17D4">
              <w:rPr>
                <w:sz w:val="24"/>
                <w:szCs w:val="24"/>
              </w:rPr>
              <w:fldChar w:fldCharType="end"/>
            </w:r>
            <w:r w:rsidR="005B59C1" w:rsidRPr="003B17D4">
              <w:rPr>
                <w:sz w:val="24"/>
                <w:szCs w:val="24"/>
              </w:rPr>
              <w:t xml:space="preserve"> 1</w:t>
            </w:r>
          </w:p>
          <w:p w:rsidR="005B59C1" w:rsidRPr="003B17D4" w:rsidRDefault="00C54D73" w:rsidP="00D001FF">
            <w:pPr>
              <w:jc w:val="center"/>
              <w:rPr>
                <w:sz w:val="24"/>
                <w:szCs w:val="24"/>
              </w:rPr>
            </w:pPr>
            <w:r>
              <w:rPr>
                <w:sz w:val="24"/>
                <w:szCs w:val="24"/>
              </w:rPr>
              <w:fldChar w:fldCharType="begin">
                <w:ffData>
                  <w:name w:val=""/>
                  <w:enabled/>
                  <w:calcOnExit w:val="0"/>
                  <w:checkBox>
                    <w:sizeAuto/>
                    <w:default w:val="0"/>
                  </w:checkBox>
                </w:ffData>
              </w:fldChar>
            </w:r>
            <w:r w:rsidR="00D43853">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2</w:t>
            </w:r>
          </w:p>
          <w:p w:rsidR="005B59C1" w:rsidRPr="003B17D4" w:rsidRDefault="00C54D73" w:rsidP="00D001FF">
            <w:pPr>
              <w:jc w:val="center"/>
              <w:rPr>
                <w:sz w:val="24"/>
                <w:szCs w:val="24"/>
              </w:rPr>
            </w:pPr>
            <w:r w:rsidRPr="003B17D4">
              <w:rPr>
                <w:sz w:val="24"/>
                <w:szCs w:val="24"/>
              </w:rPr>
              <w:fldChar w:fldCharType="begin">
                <w:ffData>
                  <w:name w:val="Check3"/>
                  <w:enabled/>
                  <w:calcOnExit w:val="0"/>
                  <w:checkBox>
                    <w:sizeAuto/>
                    <w:default w:val="0"/>
                  </w:checkBox>
                </w:ffData>
              </w:fldChar>
            </w:r>
            <w:r w:rsidR="005B59C1" w:rsidRPr="003B17D4">
              <w:rPr>
                <w:sz w:val="24"/>
                <w:szCs w:val="24"/>
              </w:rPr>
              <w:instrText xml:space="preserve"> FORMCHECKBOX </w:instrText>
            </w:r>
            <w:r w:rsidRPr="003B17D4">
              <w:rPr>
                <w:sz w:val="24"/>
                <w:szCs w:val="24"/>
              </w:rPr>
            </w:r>
            <w:r w:rsidRPr="003B17D4">
              <w:rPr>
                <w:sz w:val="24"/>
                <w:szCs w:val="24"/>
              </w:rPr>
              <w:fldChar w:fldCharType="end"/>
            </w:r>
            <w:r w:rsidR="005B59C1" w:rsidRPr="003B17D4">
              <w:rPr>
                <w:sz w:val="24"/>
                <w:szCs w:val="24"/>
              </w:rPr>
              <w:t xml:space="preserve"> 3</w:t>
            </w:r>
          </w:p>
          <w:p w:rsidR="005B59C1" w:rsidRPr="004519FF" w:rsidRDefault="00C54D73" w:rsidP="00D001FF">
            <w:pPr>
              <w:jc w:val="center"/>
              <w:rPr>
                <w:sz w:val="28"/>
                <w:szCs w:val="28"/>
              </w:rPr>
            </w:pPr>
            <w:r w:rsidRPr="003B17D4">
              <w:rPr>
                <w:sz w:val="24"/>
                <w:szCs w:val="24"/>
              </w:rPr>
              <w:fldChar w:fldCharType="begin">
                <w:ffData>
                  <w:name w:val="Check3"/>
                  <w:enabled/>
                  <w:calcOnExit w:val="0"/>
                  <w:checkBox>
                    <w:sizeAuto/>
                    <w:default w:val="0"/>
                  </w:checkBox>
                </w:ffData>
              </w:fldChar>
            </w:r>
            <w:r w:rsidR="005B59C1" w:rsidRPr="003B17D4">
              <w:rPr>
                <w:sz w:val="24"/>
                <w:szCs w:val="24"/>
              </w:rPr>
              <w:instrText xml:space="preserve"> FORMCHECKBOX </w:instrText>
            </w:r>
            <w:r w:rsidRPr="003B17D4">
              <w:rPr>
                <w:sz w:val="24"/>
                <w:szCs w:val="24"/>
              </w:rPr>
            </w:r>
            <w:r w:rsidRPr="003B17D4">
              <w:rPr>
                <w:sz w:val="24"/>
                <w:szCs w:val="24"/>
              </w:rPr>
              <w:fldChar w:fldCharType="end"/>
            </w:r>
            <w:r w:rsidR="005B59C1"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0C3BC9">
            <w:pPr>
              <w:jc w:val="center"/>
              <w:rPr>
                <w:sz w:val="36"/>
                <w:szCs w:val="24"/>
              </w:rPr>
            </w:pPr>
          </w:p>
        </w:tc>
        <w:tc>
          <w:tcPr>
            <w:tcW w:w="3510" w:type="dxa"/>
            <w:gridSpan w:val="2"/>
            <w:tcBorders>
              <w:top w:val="single" w:sz="4" w:space="0" w:color="auto"/>
              <w:left w:val="single" w:sz="4" w:space="0" w:color="auto"/>
              <w:bottom w:val="nil"/>
              <w:right w:val="nil"/>
            </w:tcBorders>
          </w:tcPr>
          <w:p w:rsidR="005B59C1" w:rsidRPr="005707F9" w:rsidRDefault="00C54D73" w:rsidP="000C3BC9">
            <w:pPr>
              <w:rPr>
                <w:sz w:val="24"/>
                <w:szCs w:val="24"/>
              </w:rPr>
            </w:pPr>
            <w:r>
              <w:rPr>
                <w:sz w:val="24"/>
                <w:szCs w:val="24"/>
              </w:rPr>
              <w:fldChar w:fldCharType="begin">
                <w:ffData>
                  <w:name w:val=""/>
                  <w:enabled/>
                  <w:calcOnExit w:val="0"/>
                  <w:checkBox>
                    <w:sizeAuto/>
                    <w:default w:val="0"/>
                  </w:checkBox>
                </w:ffData>
              </w:fldChar>
            </w:r>
            <w:r w:rsidR="00D43853">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Met</w:t>
            </w:r>
          </w:p>
        </w:tc>
        <w:tc>
          <w:tcPr>
            <w:tcW w:w="3420" w:type="dxa"/>
            <w:tcBorders>
              <w:top w:val="single" w:sz="4" w:space="0" w:color="auto"/>
              <w:left w:val="nil"/>
              <w:bottom w:val="nil"/>
              <w:right w:val="nil"/>
            </w:tcBorders>
          </w:tcPr>
          <w:p w:rsidR="005B59C1" w:rsidRPr="005707F9" w:rsidRDefault="00C54D73" w:rsidP="000C3BC9">
            <w:pPr>
              <w:rPr>
                <w:sz w:val="24"/>
                <w:szCs w:val="24"/>
              </w:rPr>
            </w:pPr>
            <w:r w:rsidRPr="005707F9">
              <w:rPr>
                <w:sz w:val="24"/>
                <w:szCs w:val="24"/>
              </w:rPr>
              <w:fldChar w:fldCharType="begin">
                <w:ffData>
                  <w:name w:val="Check3"/>
                  <w:enabled/>
                  <w:calcOnExit w:val="0"/>
                  <w:checkBox>
                    <w:sizeAuto/>
                    <w:default w:val="0"/>
                  </w:checkBox>
                </w:ffData>
              </w:fldChar>
            </w:r>
            <w:r w:rsidR="005B59C1" w:rsidRPr="005707F9">
              <w:rPr>
                <w:sz w:val="24"/>
                <w:szCs w:val="24"/>
              </w:rPr>
              <w:instrText xml:space="preserve"> FORMCHECKBOX </w:instrText>
            </w:r>
            <w:r w:rsidRPr="005707F9">
              <w:rPr>
                <w:sz w:val="24"/>
                <w:szCs w:val="24"/>
              </w:rPr>
            </w:r>
            <w:r w:rsidRPr="005707F9">
              <w:rPr>
                <w:sz w:val="24"/>
                <w:szCs w:val="24"/>
              </w:rPr>
              <w:fldChar w:fldCharType="end"/>
            </w:r>
            <w:r w:rsidR="005B59C1">
              <w:rPr>
                <w:sz w:val="24"/>
                <w:szCs w:val="24"/>
              </w:rPr>
              <w:t xml:space="preserve"> </w:t>
            </w:r>
            <w:r w:rsidR="005B59C1"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C54D73" w:rsidP="000C3BC9">
            <w:pPr>
              <w:rPr>
                <w:sz w:val="24"/>
                <w:szCs w:val="24"/>
              </w:rPr>
            </w:pPr>
            <w:r w:rsidRPr="005707F9">
              <w:rPr>
                <w:sz w:val="24"/>
                <w:szCs w:val="24"/>
              </w:rPr>
              <w:fldChar w:fldCharType="begin">
                <w:ffData>
                  <w:name w:val="Check3"/>
                  <w:enabled/>
                  <w:calcOnExit w:val="0"/>
                  <w:checkBox>
                    <w:sizeAuto/>
                    <w:default w:val="0"/>
                  </w:checkBox>
                </w:ffData>
              </w:fldChar>
            </w:r>
            <w:r w:rsidR="005B59C1" w:rsidRPr="005707F9">
              <w:rPr>
                <w:sz w:val="24"/>
                <w:szCs w:val="24"/>
              </w:rPr>
              <w:instrText xml:space="preserve"> FORMCHECKBOX </w:instrText>
            </w:r>
            <w:r w:rsidRPr="005707F9">
              <w:rPr>
                <w:sz w:val="24"/>
                <w:szCs w:val="24"/>
              </w:rPr>
            </w:r>
            <w:r w:rsidRPr="005707F9">
              <w:rPr>
                <w:sz w:val="24"/>
                <w:szCs w:val="24"/>
              </w:rPr>
              <w:fldChar w:fldCharType="end"/>
            </w:r>
            <w:r w:rsidR="005B59C1">
              <w:rPr>
                <w:sz w:val="24"/>
                <w:szCs w:val="24"/>
              </w:rPr>
              <w:t xml:space="preserve"> </w:t>
            </w:r>
            <w:r w:rsidR="005B59C1" w:rsidRPr="005707F9">
              <w:rPr>
                <w:sz w:val="24"/>
                <w:szCs w:val="24"/>
              </w:rPr>
              <w:t>Not Met</w:t>
            </w:r>
          </w:p>
          <w:p w:rsidR="001C4679" w:rsidRPr="005707F9" w:rsidRDefault="001C4679" w:rsidP="000C3BC9">
            <w:pPr>
              <w:rPr>
                <w:sz w:val="24"/>
                <w:szCs w:val="24"/>
              </w:rPr>
            </w:pPr>
          </w:p>
        </w:tc>
        <w:tc>
          <w:tcPr>
            <w:tcW w:w="1980" w:type="dxa"/>
            <w:vMerge/>
            <w:tcBorders>
              <w:left w:val="single" w:sz="4" w:space="0" w:color="auto"/>
              <w:right w:val="single" w:sz="4" w:space="0" w:color="auto"/>
            </w:tcBorders>
          </w:tcPr>
          <w:p w:rsidR="005B59C1" w:rsidRDefault="005B59C1" w:rsidP="00D001FF">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0C3BC9">
            <w:pPr>
              <w:jc w:val="center"/>
              <w:rPr>
                <w:sz w:val="36"/>
                <w:szCs w:val="24"/>
              </w:rPr>
            </w:pPr>
          </w:p>
        </w:tc>
        <w:tc>
          <w:tcPr>
            <w:tcW w:w="10350" w:type="dxa"/>
            <w:gridSpan w:val="4"/>
            <w:tcBorders>
              <w:top w:val="nil"/>
              <w:left w:val="single" w:sz="4" w:space="0" w:color="auto"/>
              <w:bottom w:val="single" w:sz="4" w:space="0" w:color="auto"/>
              <w:right w:val="single" w:sz="4" w:space="0" w:color="auto"/>
            </w:tcBorders>
          </w:tcPr>
          <w:p w:rsidR="005B59C1" w:rsidRPr="005707F9" w:rsidRDefault="005B59C1" w:rsidP="000C3BC9">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00C54D73" w:rsidRPr="005707F9">
              <w:rPr>
                <w:sz w:val="24"/>
                <w:szCs w:val="24"/>
              </w:rPr>
              <w:fldChar w:fldCharType="begin">
                <w:ffData>
                  <w:name w:val="Text3"/>
                  <w:enabled/>
                  <w:calcOnExit w:val="0"/>
                  <w:textInput/>
                </w:ffData>
              </w:fldChar>
            </w:r>
            <w:r w:rsidRPr="005707F9">
              <w:rPr>
                <w:sz w:val="24"/>
                <w:szCs w:val="24"/>
              </w:rPr>
              <w:instrText xml:space="preserve"> FORMTEXT </w:instrText>
            </w:r>
            <w:r w:rsidR="00C54D73" w:rsidRPr="005707F9">
              <w:rPr>
                <w:sz w:val="24"/>
                <w:szCs w:val="24"/>
              </w:rPr>
            </w:r>
            <w:r w:rsidR="00C54D73"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00C54D73" w:rsidRPr="005707F9">
              <w:rPr>
                <w:sz w:val="24"/>
                <w:szCs w:val="24"/>
              </w:rPr>
              <w:fldChar w:fldCharType="end"/>
            </w:r>
          </w:p>
          <w:p w:rsidR="005B59C1" w:rsidRPr="005707F9" w:rsidRDefault="005B59C1" w:rsidP="000C3BC9">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D001FF">
            <w:pPr>
              <w:jc w:val="center"/>
              <w:rPr>
                <w:sz w:val="24"/>
                <w:szCs w:val="24"/>
              </w:rPr>
            </w:pPr>
          </w:p>
        </w:tc>
      </w:tr>
      <w:tr w:rsidR="00D001FF" w:rsidRPr="00D001FF" w:rsidTr="00085642">
        <w:trPr>
          <w:trHeight w:val="386"/>
        </w:trPr>
        <w:tc>
          <w:tcPr>
            <w:tcW w:w="630" w:type="dxa"/>
            <w:tcBorders>
              <w:top w:val="single" w:sz="4" w:space="0" w:color="auto"/>
              <w:left w:val="nil"/>
              <w:bottom w:val="nil"/>
              <w:right w:val="nil"/>
            </w:tcBorders>
            <w:vAlign w:val="center"/>
          </w:tcPr>
          <w:p w:rsidR="00D001FF" w:rsidRPr="00D001FF" w:rsidRDefault="00D001FF" w:rsidP="000C3BC9">
            <w:pPr>
              <w:jc w:val="center"/>
              <w:rPr>
                <w:b/>
                <w:sz w:val="24"/>
                <w:szCs w:val="24"/>
              </w:rPr>
            </w:pPr>
          </w:p>
        </w:tc>
        <w:tc>
          <w:tcPr>
            <w:tcW w:w="10350" w:type="dxa"/>
            <w:gridSpan w:val="4"/>
            <w:tcBorders>
              <w:top w:val="single" w:sz="4" w:space="0" w:color="auto"/>
              <w:left w:val="nil"/>
              <w:bottom w:val="nil"/>
              <w:right w:val="nil"/>
            </w:tcBorders>
          </w:tcPr>
          <w:p w:rsidR="00D001FF" w:rsidRPr="00D001FF" w:rsidRDefault="00D001FF" w:rsidP="000C3BC9">
            <w:pPr>
              <w:rPr>
                <w:b/>
                <w:sz w:val="24"/>
                <w:szCs w:val="24"/>
              </w:rPr>
            </w:pPr>
          </w:p>
        </w:tc>
        <w:tc>
          <w:tcPr>
            <w:tcW w:w="1980" w:type="dxa"/>
            <w:tcBorders>
              <w:top w:val="single" w:sz="4" w:space="0" w:color="auto"/>
              <w:left w:val="nil"/>
              <w:bottom w:val="nil"/>
              <w:right w:val="nil"/>
            </w:tcBorders>
          </w:tcPr>
          <w:p w:rsidR="00D001FF" w:rsidRPr="00D001FF" w:rsidRDefault="00D001FF" w:rsidP="00D001FF">
            <w:pPr>
              <w:jc w:val="center"/>
              <w:rPr>
                <w:sz w:val="24"/>
                <w:szCs w:val="24"/>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3510"/>
        <w:gridCol w:w="3420"/>
        <w:gridCol w:w="3420"/>
        <w:gridCol w:w="1980"/>
      </w:tblGrid>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lastRenderedPageBreak/>
              <w:t>2</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#2</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 xml:space="preserve">Identify Program Goal from Last Program Review: </w:t>
            </w:r>
            <w:r w:rsidR="00C54D73" w:rsidRPr="005707F9">
              <w:rPr>
                <w:sz w:val="24"/>
                <w:szCs w:val="24"/>
              </w:rPr>
              <w:fldChar w:fldCharType="begin">
                <w:ffData>
                  <w:name w:val="Text3"/>
                  <w:enabled/>
                  <w:calcOnExit w:val="0"/>
                  <w:textInput/>
                </w:ffData>
              </w:fldChar>
            </w:r>
            <w:r w:rsidRPr="005707F9">
              <w:rPr>
                <w:sz w:val="24"/>
                <w:szCs w:val="24"/>
              </w:rPr>
              <w:instrText xml:space="preserve"> FORMTEXT </w:instrText>
            </w:r>
            <w:r w:rsidR="00C54D73" w:rsidRPr="005707F9">
              <w:rPr>
                <w:sz w:val="24"/>
                <w:szCs w:val="24"/>
              </w:rPr>
            </w:r>
            <w:r w:rsidR="00C54D73"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00C54D73" w:rsidRPr="005707F9">
              <w:rPr>
                <w:sz w:val="24"/>
                <w:szCs w:val="24"/>
              </w:rPr>
              <w:fldChar w:fldCharType="end"/>
            </w:r>
          </w:p>
          <w:p w:rsidR="005B59C1" w:rsidRPr="005707F9" w:rsidRDefault="005B59C1" w:rsidP="004A2B92">
            <w:pPr>
              <w:rPr>
                <w:sz w:val="24"/>
                <w:szCs w:val="24"/>
              </w:rPr>
            </w:pPr>
          </w:p>
        </w:tc>
        <w:tc>
          <w:tcPr>
            <w:tcW w:w="1980" w:type="dxa"/>
            <w:vMerge w:val="restart"/>
            <w:tcBorders>
              <w:top w:val="single" w:sz="4" w:space="0" w:color="auto"/>
              <w:left w:val="single" w:sz="4" w:space="0" w:color="auto"/>
              <w:right w:val="single" w:sz="4" w:space="0" w:color="auto"/>
            </w:tcBorders>
          </w:tcPr>
          <w:p w:rsidR="003B17D4" w:rsidRPr="003B17D4" w:rsidRDefault="00C54D73"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1</w:t>
            </w:r>
          </w:p>
          <w:p w:rsidR="003B17D4" w:rsidRPr="003B17D4" w:rsidRDefault="00C54D73"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2</w:t>
            </w:r>
          </w:p>
          <w:p w:rsidR="003B17D4" w:rsidRPr="003B17D4" w:rsidRDefault="00C54D73"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3</w:t>
            </w:r>
          </w:p>
          <w:p w:rsidR="005B59C1" w:rsidRPr="004519FF" w:rsidRDefault="00C54D73"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C54D73" w:rsidP="004A2B92">
            <w:pPr>
              <w:rPr>
                <w:sz w:val="24"/>
                <w:szCs w:val="24"/>
              </w:rPr>
            </w:pPr>
            <w:r w:rsidRPr="005707F9">
              <w:rPr>
                <w:sz w:val="24"/>
                <w:szCs w:val="24"/>
              </w:rPr>
              <w:fldChar w:fldCharType="begin">
                <w:ffData>
                  <w:name w:val="Check3"/>
                  <w:enabled/>
                  <w:calcOnExit w:val="0"/>
                  <w:checkBox>
                    <w:sizeAuto/>
                    <w:default w:val="0"/>
                  </w:checkBox>
                </w:ffData>
              </w:fldChar>
            </w:r>
            <w:r w:rsidR="005B59C1" w:rsidRPr="005707F9">
              <w:rPr>
                <w:sz w:val="24"/>
                <w:szCs w:val="24"/>
              </w:rPr>
              <w:instrText xml:space="preserve"> FORMCHECKBOX </w:instrText>
            </w:r>
            <w:r w:rsidRPr="005707F9">
              <w:rPr>
                <w:sz w:val="24"/>
                <w:szCs w:val="24"/>
              </w:rPr>
            </w:r>
            <w:r w:rsidRPr="005707F9">
              <w:rPr>
                <w:sz w:val="24"/>
                <w:szCs w:val="24"/>
              </w:rPr>
              <w:fldChar w:fldCharType="end"/>
            </w:r>
            <w:r w:rsidR="005B59C1">
              <w:rPr>
                <w:sz w:val="24"/>
                <w:szCs w:val="24"/>
              </w:rPr>
              <w:t xml:space="preserve"> </w:t>
            </w:r>
            <w:r w:rsidR="005B59C1" w:rsidRPr="005707F9">
              <w:rPr>
                <w:sz w:val="24"/>
                <w:szCs w:val="24"/>
              </w:rPr>
              <w:t>Met</w:t>
            </w:r>
          </w:p>
        </w:tc>
        <w:tc>
          <w:tcPr>
            <w:tcW w:w="3420" w:type="dxa"/>
            <w:tcBorders>
              <w:top w:val="single" w:sz="4" w:space="0" w:color="auto"/>
              <w:left w:val="nil"/>
              <w:bottom w:val="nil"/>
              <w:right w:val="nil"/>
            </w:tcBorders>
          </w:tcPr>
          <w:p w:rsidR="005B59C1" w:rsidRPr="005707F9" w:rsidRDefault="00C54D73" w:rsidP="004A2B92">
            <w:pPr>
              <w:rPr>
                <w:sz w:val="24"/>
                <w:szCs w:val="24"/>
              </w:rPr>
            </w:pPr>
            <w:r w:rsidRPr="005707F9">
              <w:rPr>
                <w:sz w:val="24"/>
                <w:szCs w:val="24"/>
              </w:rPr>
              <w:fldChar w:fldCharType="begin">
                <w:ffData>
                  <w:name w:val="Check3"/>
                  <w:enabled/>
                  <w:calcOnExit w:val="0"/>
                  <w:checkBox>
                    <w:sizeAuto/>
                    <w:default w:val="0"/>
                  </w:checkBox>
                </w:ffData>
              </w:fldChar>
            </w:r>
            <w:r w:rsidR="005B59C1" w:rsidRPr="005707F9">
              <w:rPr>
                <w:sz w:val="24"/>
                <w:szCs w:val="24"/>
              </w:rPr>
              <w:instrText xml:space="preserve"> FORMCHECKBOX </w:instrText>
            </w:r>
            <w:r w:rsidRPr="005707F9">
              <w:rPr>
                <w:sz w:val="24"/>
                <w:szCs w:val="24"/>
              </w:rPr>
            </w:r>
            <w:r w:rsidRPr="005707F9">
              <w:rPr>
                <w:sz w:val="24"/>
                <w:szCs w:val="24"/>
              </w:rPr>
              <w:fldChar w:fldCharType="end"/>
            </w:r>
            <w:r w:rsidR="005B59C1">
              <w:rPr>
                <w:sz w:val="24"/>
                <w:szCs w:val="24"/>
              </w:rPr>
              <w:t xml:space="preserve"> </w:t>
            </w:r>
            <w:r w:rsidR="005B59C1"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C54D73" w:rsidP="004A2B92">
            <w:pPr>
              <w:rPr>
                <w:sz w:val="24"/>
                <w:szCs w:val="24"/>
              </w:rPr>
            </w:pPr>
            <w:r w:rsidRPr="005707F9">
              <w:rPr>
                <w:sz w:val="24"/>
                <w:szCs w:val="24"/>
              </w:rPr>
              <w:fldChar w:fldCharType="begin">
                <w:ffData>
                  <w:name w:val="Check3"/>
                  <w:enabled/>
                  <w:calcOnExit w:val="0"/>
                  <w:checkBox>
                    <w:sizeAuto/>
                    <w:default w:val="0"/>
                  </w:checkBox>
                </w:ffData>
              </w:fldChar>
            </w:r>
            <w:r w:rsidR="005B59C1" w:rsidRPr="005707F9">
              <w:rPr>
                <w:sz w:val="24"/>
                <w:szCs w:val="24"/>
              </w:rPr>
              <w:instrText xml:space="preserve"> FORMCHECKBOX </w:instrText>
            </w:r>
            <w:r w:rsidRPr="005707F9">
              <w:rPr>
                <w:sz w:val="24"/>
                <w:szCs w:val="24"/>
              </w:rPr>
            </w:r>
            <w:r w:rsidRPr="005707F9">
              <w:rPr>
                <w:sz w:val="24"/>
                <w:szCs w:val="24"/>
              </w:rPr>
              <w:fldChar w:fldCharType="end"/>
            </w:r>
            <w:r w:rsidR="005B59C1">
              <w:rPr>
                <w:sz w:val="24"/>
                <w:szCs w:val="24"/>
              </w:rPr>
              <w:t xml:space="preserve"> </w:t>
            </w:r>
            <w:r w:rsidR="005B59C1"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00C54D73" w:rsidRPr="005707F9">
              <w:rPr>
                <w:sz w:val="24"/>
                <w:szCs w:val="24"/>
              </w:rPr>
              <w:fldChar w:fldCharType="begin">
                <w:ffData>
                  <w:name w:val="Text3"/>
                  <w:enabled/>
                  <w:calcOnExit w:val="0"/>
                  <w:textInput/>
                </w:ffData>
              </w:fldChar>
            </w:r>
            <w:r w:rsidRPr="005707F9">
              <w:rPr>
                <w:sz w:val="24"/>
                <w:szCs w:val="24"/>
              </w:rPr>
              <w:instrText xml:space="preserve"> FORMTEXT </w:instrText>
            </w:r>
            <w:r w:rsidR="00C54D73" w:rsidRPr="005707F9">
              <w:rPr>
                <w:sz w:val="24"/>
                <w:szCs w:val="24"/>
              </w:rPr>
            </w:r>
            <w:r w:rsidR="00C54D73"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00C54D73" w:rsidRPr="005707F9">
              <w:rPr>
                <w:sz w:val="24"/>
                <w:szCs w:val="24"/>
              </w:rPr>
              <w:fldChar w:fldCharType="end"/>
            </w:r>
          </w:p>
          <w:p w:rsidR="005B59C1" w:rsidRPr="005707F9" w:rsidRDefault="005B59C1" w:rsidP="004A2B92">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r w:rsidR="005B59C1" w:rsidRPr="00D001FF" w:rsidTr="00D84502">
        <w:trPr>
          <w:trHeight w:val="386"/>
        </w:trPr>
        <w:tc>
          <w:tcPr>
            <w:tcW w:w="630" w:type="dxa"/>
            <w:tcBorders>
              <w:top w:val="single" w:sz="4" w:space="0" w:color="auto"/>
              <w:left w:val="nil"/>
              <w:right w:val="nil"/>
            </w:tcBorders>
            <w:vAlign w:val="center"/>
          </w:tcPr>
          <w:p w:rsidR="005B59C1" w:rsidRPr="00D001FF" w:rsidRDefault="005B59C1" w:rsidP="004A2B92">
            <w:pPr>
              <w:jc w:val="center"/>
              <w:rPr>
                <w:b/>
                <w:sz w:val="24"/>
                <w:szCs w:val="24"/>
              </w:rPr>
            </w:pPr>
          </w:p>
        </w:tc>
        <w:tc>
          <w:tcPr>
            <w:tcW w:w="10350" w:type="dxa"/>
            <w:gridSpan w:val="3"/>
            <w:tcBorders>
              <w:top w:val="single" w:sz="4" w:space="0" w:color="auto"/>
              <w:left w:val="nil"/>
              <w:bottom w:val="single" w:sz="4" w:space="0" w:color="auto"/>
              <w:right w:val="nil"/>
            </w:tcBorders>
          </w:tcPr>
          <w:p w:rsidR="005B59C1" w:rsidRPr="00D001FF" w:rsidRDefault="005B59C1" w:rsidP="004A2B92">
            <w:pPr>
              <w:rPr>
                <w:b/>
                <w:sz w:val="24"/>
                <w:szCs w:val="24"/>
              </w:rPr>
            </w:pPr>
          </w:p>
        </w:tc>
        <w:tc>
          <w:tcPr>
            <w:tcW w:w="1980" w:type="dxa"/>
            <w:tcBorders>
              <w:top w:val="single" w:sz="4" w:space="0" w:color="auto"/>
              <w:left w:val="nil"/>
              <w:right w:val="nil"/>
            </w:tcBorders>
          </w:tcPr>
          <w:p w:rsidR="005B59C1" w:rsidRPr="00D001FF" w:rsidRDefault="005B59C1" w:rsidP="004A2B92">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t>3</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#3</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 xml:space="preserve">Identify Program Goal from Last Program Review: </w:t>
            </w:r>
            <w:r w:rsidR="00C54D73" w:rsidRPr="005707F9">
              <w:rPr>
                <w:sz w:val="24"/>
                <w:szCs w:val="24"/>
              </w:rPr>
              <w:fldChar w:fldCharType="begin">
                <w:ffData>
                  <w:name w:val="Text3"/>
                  <w:enabled/>
                  <w:calcOnExit w:val="0"/>
                  <w:textInput/>
                </w:ffData>
              </w:fldChar>
            </w:r>
            <w:r w:rsidRPr="005707F9">
              <w:rPr>
                <w:sz w:val="24"/>
                <w:szCs w:val="24"/>
              </w:rPr>
              <w:instrText xml:space="preserve"> FORMTEXT </w:instrText>
            </w:r>
            <w:r w:rsidR="00C54D73" w:rsidRPr="005707F9">
              <w:rPr>
                <w:sz w:val="24"/>
                <w:szCs w:val="24"/>
              </w:rPr>
            </w:r>
            <w:r w:rsidR="00C54D73"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00C54D73" w:rsidRPr="005707F9">
              <w:rPr>
                <w:sz w:val="24"/>
                <w:szCs w:val="24"/>
              </w:rPr>
              <w:fldChar w:fldCharType="end"/>
            </w:r>
          </w:p>
          <w:p w:rsidR="005B59C1" w:rsidRPr="005707F9" w:rsidRDefault="005B59C1" w:rsidP="004A2B92">
            <w:pPr>
              <w:rPr>
                <w:sz w:val="24"/>
                <w:szCs w:val="24"/>
              </w:rPr>
            </w:pPr>
          </w:p>
        </w:tc>
        <w:tc>
          <w:tcPr>
            <w:tcW w:w="1980" w:type="dxa"/>
            <w:vMerge w:val="restart"/>
            <w:tcBorders>
              <w:top w:val="single" w:sz="4" w:space="0" w:color="auto"/>
              <w:left w:val="single" w:sz="4" w:space="0" w:color="auto"/>
              <w:right w:val="single" w:sz="4" w:space="0" w:color="auto"/>
            </w:tcBorders>
          </w:tcPr>
          <w:p w:rsidR="003B17D4" w:rsidRPr="003B17D4" w:rsidRDefault="00C54D73"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1</w:t>
            </w:r>
          </w:p>
          <w:p w:rsidR="003B17D4" w:rsidRPr="003B17D4" w:rsidRDefault="00C54D73"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2</w:t>
            </w:r>
          </w:p>
          <w:p w:rsidR="003B17D4" w:rsidRPr="003B17D4" w:rsidRDefault="00C54D73"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3</w:t>
            </w:r>
          </w:p>
          <w:p w:rsidR="005B59C1" w:rsidRPr="004519FF" w:rsidRDefault="00C54D73"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C54D73" w:rsidP="004A2B92">
            <w:pPr>
              <w:rPr>
                <w:sz w:val="24"/>
                <w:szCs w:val="24"/>
              </w:rPr>
            </w:pPr>
            <w:r w:rsidRPr="005707F9">
              <w:rPr>
                <w:sz w:val="24"/>
                <w:szCs w:val="24"/>
              </w:rPr>
              <w:fldChar w:fldCharType="begin">
                <w:ffData>
                  <w:name w:val="Check3"/>
                  <w:enabled/>
                  <w:calcOnExit w:val="0"/>
                  <w:checkBox>
                    <w:sizeAuto/>
                    <w:default w:val="0"/>
                  </w:checkBox>
                </w:ffData>
              </w:fldChar>
            </w:r>
            <w:r w:rsidR="005B59C1" w:rsidRPr="005707F9">
              <w:rPr>
                <w:sz w:val="24"/>
                <w:szCs w:val="24"/>
              </w:rPr>
              <w:instrText xml:space="preserve"> FORMCHECKBOX </w:instrText>
            </w:r>
            <w:r w:rsidRPr="005707F9">
              <w:rPr>
                <w:sz w:val="24"/>
                <w:szCs w:val="24"/>
              </w:rPr>
            </w:r>
            <w:r w:rsidRPr="005707F9">
              <w:rPr>
                <w:sz w:val="24"/>
                <w:szCs w:val="24"/>
              </w:rPr>
              <w:fldChar w:fldCharType="end"/>
            </w:r>
            <w:r w:rsidR="005B59C1">
              <w:rPr>
                <w:sz w:val="24"/>
                <w:szCs w:val="24"/>
              </w:rPr>
              <w:t xml:space="preserve"> </w:t>
            </w:r>
            <w:r w:rsidR="005B59C1" w:rsidRPr="005707F9">
              <w:rPr>
                <w:sz w:val="24"/>
                <w:szCs w:val="24"/>
              </w:rPr>
              <w:t>Met</w:t>
            </w:r>
          </w:p>
        </w:tc>
        <w:tc>
          <w:tcPr>
            <w:tcW w:w="3420" w:type="dxa"/>
            <w:tcBorders>
              <w:top w:val="single" w:sz="4" w:space="0" w:color="auto"/>
              <w:left w:val="nil"/>
              <w:bottom w:val="nil"/>
              <w:right w:val="nil"/>
            </w:tcBorders>
          </w:tcPr>
          <w:p w:rsidR="005B59C1" w:rsidRPr="005707F9" w:rsidRDefault="00C54D73" w:rsidP="004A2B92">
            <w:pPr>
              <w:rPr>
                <w:sz w:val="24"/>
                <w:szCs w:val="24"/>
              </w:rPr>
            </w:pPr>
            <w:r w:rsidRPr="005707F9">
              <w:rPr>
                <w:sz w:val="24"/>
                <w:szCs w:val="24"/>
              </w:rPr>
              <w:fldChar w:fldCharType="begin">
                <w:ffData>
                  <w:name w:val="Check3"/>
                  <w:enabled/>
                  <w:calcOnExit w:val="0"/>
                  <w:checkBox>
                    <w:sizeAuto/>
                    <w:default w:val="0"/>
                  </w:checkBox>
                </w:ffData>
              </w:fldChar>
            </w:r>
            <w:r w:rsidR="005B59C1" w:rsidRPr="005707F9">
              <w:rPr>
                <w:sz w:val="24"/>
                <w:szCs w:val="24"/>
              </w:rPr>
              <w:instrText xml:space="preserve"> FORMCHECKBOX </w:instrText>
            </w:r>
            <w:r w:rsidRPr="005707F9">
              <w:rPr>
                <w:sz w:val="24"/>
                <w:szCs w:val="24"/>
              </w:rPr>
            </w:r>
            <w:r w:rsidRPr="005707F9">
              <w:rPr>
                <w:sz w:val="24"/>
                <w:szCs w:val="24"/>
              </w:rPr>
              <w:fldChar w:fldCharType="end"/>
            </w:r>
            <w:r w:rsidR="005B59C1">
              <w:rPr>
                <w:sz w:val="24"/>
                <w:szCs w:val="24"/>
              </w:rPr>
              <w:t xml:space="preserve"> </w:t>
            </w:r>
            <w:r w:rsidR="005B59C1"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C54D73" w:rsidP="004A2B92">
            <w:pPr>
              <w:rPr>
                <w:sz w:val="24"/>
                <w:szCs w:val="24"/>
              </w:rPr>
            </w:pPr>
            <w:r w:rsidRPr="005707F9">
              <w:rPr>
                <w:sz w:val="24"/>
                <w:szCs w:val="24"/>
              </w:rPr>
              <w:fldChar w:fldCharType="begin">
                <w:ffData>
                  <w:name w:val="Check3"/>
                  <w:enabled/>
                  <w:calcOnExit w:val="0"/>
                  <w:checkBox>
                    <w:sizeAuto/>
                    <w:default w:val="0"/>
                  </w:checkBox>
                </w:ffData>
              </w:fldChar>
            </w:r>
            <w:r w:rsidR="005B59C1" w:rsidRPr="005707F9">
              <w:rPr>
                <w:sz w:val="24"/>
                <w:szCs w:val="24"/>
              </w:rPr>
              <w:instrText xml:space="preserve"> FORMCHECKBOX </w:instrText>
            </w:r>
            <w:r w:rsidRPr="005707F9">
              <w:rPr>
                <w:sz w:val="24"/>
                <w:szCs w:val="24"/>
              </w:rPr>
            </w:r>
            <w:r w:rsidRPr="005707F9">
              <w:rPr>
                <w:sz w:val="24"/>
                <w:szCs w:val="24"/>
              </w:rPr>
              <w:fldChar w:fldCharType="end"/>
            </w:r>
            <w:r w:rsidR="005B59C1">
              <w:rPr>
                <w:sz w:val="24"/>
                <w:szCs w:val="24"/>
              </w:rPr>
              <w:t xml:space="preserve"> </w:t>
            </w:r>
            <w:r w:rsidR="005B59C1"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00C54D73" w:rsidRPr="005707F9">
              <w:rPr>
                <w:sz w:val="24"/>
                <w:szCs w:val="24"/>
              </w:rPr>
              <w:fldChar w:fldCharType="begin">
                <w:ffData>
                  <w:name w:val="Text3"/>
                  <w:enabled/>
                  <w:calcOnExit w:val="0"/>
                  <w:textInput/>
                </w:ffData>
              </w:fldChar>
            </w:r>
            <w:r w:rsidRPr="005707F9">
              <w:rPr>
                <w:sz w:val="24"/>
                <w:szCs w:val="24"/>
              </w:rPr>
              <w:instrText xml:space="preserve"> FORMTEXT </w:instrText>
            </w:r>
            <w:r w:rsidR="00C54D73" w:rsidRPr="005707F9">
              <w:rPr>
                <w:sz w:val="24"/>
                <w:szCs w:val="24"/>
              </w:rPr>
            </w:r>
            <w:r w:rsidR="00C54D73"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00C54D73" w:rsidRPr="005707F9">
              <w:rPr>
                <w:sz w:val="24"/>
                <w:szCs w:val="24"/>
              </w:rPr>
              <w:fldChar w:fldCharType="end"/>
            </w:r>
          </w:p>
          <w:p w:rsidR="005B59C1" w:rsidRPr="005707F9" w:rsidRDefault="005B59C1" w:rsidP="004A2B92">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bl>
    <w:p w:rsidR="00603C62" w:rsidRDefault="00603C62" w:rsidP="00603C62">
      <w:pPr>
        <w:spacing w:after="0" w:line="240" w:lineRule="auto"/>
        <w:ind w:firstLine="720"/>
        <w:rPr>
          <w:sz w:val="24"/>
          <w:szCs w:val="24"/>
        </w:rPr>
      </w:pPr>
    </w:p>
    <w:p w:rsidR="00216AEE" w:rsidRDefault="00603C62" w:rsidP="0023193A">
      <w:pPr>
        <w:spacing w:after="0" w:line="240" w:lineRule="auto"/>
        <w:ind w:firstLine="720"/>
        <w:rPr>
          <w:b/>
          <w:sz w:val="24"/>
          <w:szCs w:val="24"/>
        </w:rPr>
      </w:pPr>
      <w:r w:rsidRPr="001C394F">
        <w:rPr>
          <w:sz w:val="24"/>
          <w:szCs w:val="24"/>
        </w:rPr>
        <w:t xml:space="preserve">Comments: </w:t>
      </w:r>
      <w:r w:rsidR="00D43853" w:rsidRPr="00D43853">
        <w:rPr>
          <w:b/>
          <w:sz w:val="24"/>
          <w:szCs w:val="24"/>
        </w:rPr>
        <w:t>This program is a new AS-T program and has not been previously reviewed.</w:t>
      </w:r>
      <w:r w:rsidR="00216AEE">
        <w:rPr>
          <w:b/>
          <w:sz w:val="24"/>
          <w:szCs w:val="24"/>
        </w:rPr>
        <w:t xml:space="preserve"> </w:t>
      </w:r>
    </w:p>
    <w:p w:rsidR="00216AEE" w:rsidRDefault="00216AEE" w:rsidP="0023193A">
      <w:pPr>
        <w:spacing w:after="0" w:line="240" w:lineRule="auto"/>
        <w:ind w:firstLine="720"/>
        <w:rPr>
          <w:b/>
          <w:sz w:val="24"/>
          <w:szCs w:val="24"/>
        </w:rPr>
      </w:pPr>
      <w:r>
        <w:rPr>
          <w:b/>
          <w:sz w:val="24"/>
          <w:szCs w:val="24"/>
        </w:rPr>
        <w:t xml:space="preserve">                      The data below is on the CDEV courses which fall under both the Child Development Degree and the Early Childhood </w:t>
      </w:r>
    </w:p>
    <w:p w:rsidR="0023193A" w:rsidRDefault="00216AEE" w:rsidP="0023193A">
      <w:pPr>
        <w:spacing w:after="0" w:line="240" w:lineRule="auto"/>
        <w:ind w:firstLine="720"/>
        <w:rPr>
          <w:sz w:val="24"/>
          <w:szCs w:val="24"/>
        </w:rPr>
      </w:pPr>
      <w:r>
        <w:rPr>
          <w:b/>
          <w:sz w:val="24"/>
          <w:szCs w:val="24"/>
        </w:rPr>
        <w:t xml:space="preserve">                      </w:t>
      </w:r>
      <w:proofErr w:type="gramStart"/>
      <w:r>
        <w:rPr>
          <w:b/>
          <w:sz w:val="24"/>
          <w:szCs w:val="24"/>
        </w:rPr>
        <w:t>Education A-ST degree.</w:t>
      </w:r>
      <w:proofErr w:type="gramEnd"/>
      <w:r w:rsidR="0023193A">
        <w:rPr>
          <w:sz w:val="24"/>
          <w:szCs w:val="24"/>
        </w:rPr>
        <w:br w:type="page"/>
      </w: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lastRenderedPageBreak/>
        <w:t>PRESENT – DATA ANALYSIS AND PROGRAM HEALTH</w:t>
      </w:r>
    </w:p>
    <w:p w:rsidR="001C31AE" w:rsidRPr="001C394F" w:rsidRDefault="001C31AE" w:rsidP="001C31AE">
      <w:pPr>
        <w:spacing w:after="0" w:line="240" w:lineRule="auto"/>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and analyze all </w:t>
      </w:r>
      <w:r w:rsidR="00BA22FE">
        <w:rPr>
          <w:sz w:val="24"/>
          <w:szCs w:val="24"/>
        </w:rPr>
        <w:t>disaggregated data by da</w:t>
      </w:r>
      <w:r w:rsidR="00D140DE">
        <w:rPr>
          <w:sz w:val="24"/>
          <w:szCs w:val="24"/>
        </w:rPr>
        <w:t>y</w:t>
      </w:r>
      <w:r w:rsidR="00BA22FE">
        <w:rPr>
          <w:sz w:val="24"/>
          <w:szCs w:val="24"/>
        </w:rPr>
        <w:t xml:space="preserve">, evening, </w:t>
      </w:r>
      <w:r w:rsidR="00597F48">
        <w:rPr>
          <w:sz w:val="24"/>
          <w:szCs w:val="24"/>
        </w:rPr>
        <w:t xml:space="preserve">gender, ethnicity, </w:t>
      </w:r>
      <w:r w:rsidR="00BA22FE">
        <w:rPr>
          <w:sz w:val="24"/>
          <w:szCs w:val="24"/>
        </w:rPr>
        <w:t xml:space="preserve">and distance education </w:t>
      </w:r>
      <w:r w:rsidRPr="00271A0B">
        <w:rPr>
          <w:sz w:val="24"/>
          <w:szCs w:val="24"/>
        </w:rPr>
        <w:t>regarding enrollments, fill rates, productivity, completion, success, retention, persistence, and transfer</w:t>
      </w:r>
      <w:r w:rsidR="00597F48">
        <w:rPr>
          <w:sz w:val="24"/>
          <w:szCs w:val="24"/>
        </w:rPr>
        <w:t xml:space="preserve"> (</w:t>
      </w:r>
      <w:r w:rsidR="001C4679">
        <w:rPr>
          <w:sz w:val="24"/>
          <w:szCs w:val="24"/>
        </w:rPr>
        <w:t>c</w:t>
      </w:r>
      <w:r w:rsidR="00597F48">
        <w:rPr>
          <w:sz w:val="24"/>
          <w:szCs w:val="24"/>
        </w:rPr>
        <w:t>omplete</w:t>
      </w:r>
      <w:r w:rsidR="00AD4987">
        <w:rPr>
          <w:sz w:val="24"/>
          <w:szCs w:val="24"/>
        </w:rPr>
        <w:t xml:space="preserve"> a, b, &amp; c</w:t>
      </w:r>
      <w:r w:rsidR="00216AEE">
        <w:rPr>
          <w:sz w:val="24"/>
          <w:szCs w:val="24"/>
        </w:rPr>
        <w:t>).</w:t>
      </w:r>
    </w:p>
    <w:p w:rsidR="00257C76" w:rsidRPr="00271A0B" w:rsidRDefault="00257C76" w:rsidP="00257C76">
      <w:pPr>
        <w:pStyle w:val="ListParagraph"/>
        <w:spacing w:after="0" w:line="240" w:lineRule="auto"/>
        <w:ind w:left="1440"/>
        <w:rPr>
          <w:sz w:val="24"/>
          <w:szCs w:val="24"/>
        </w:rPr>
      </w:pPr>
    </w:p>
    <w:p w:rsidR="005E6467" w:rsidRPr="00555678" w:rsidRDefault="00555678" w:rsidP="005E6467">
      <w:pPr>
        <w:pStyle w:val="ListParagraph"/>
        <w:numPr>
          <w:ilvl w:val="0"/>
          <w:numId w:val="8"/>
        </w:numPr>
        <w:spacing w:after="0" w:line="240" w:lineRule="auto"/>
        <w:rPr>
          <w:sz w:val="24"/>
          <w:szCs w:val="24"/>
        </w:rPr>
      </w:pPr>
      <w:r w:rsidRPr="00555678">
        <w:rPr>
          <w:sz w:val="24"/>
          <w:szCs w:val="24"/>
        </w:rPr>
        <w:t>Discuss and chart the trends in enrollment and fill rate for each program by day and evening at the program level</w:t>
      </w:r>
      <w:r>
        <w:rPr>
          <w:sz w:val="24"/>
          <w:szCs w:val="24"/>
        </w:rPr>
        <w:t>.</w:t>
      </w:r>
    </w:p>
    <w:p w:rsidR="0023193A" w:rsidRDefault="0023193A" w:rsidP="00110022">
      <w:pPr>
        <w:pStyle w:val="ListParagraph"/>
        <w:spacing w:after="0" w:line="240" w:lineRule="auto"/>
        <w:ind w:left="1800"/>
        <w:rPr>
          <w:sz w:val="24"/>
          <w:szCs w:val="24"/>
        </w:rPr>
      </w:pPr>
    </w:p>
    <w:p w:rsidR="003D37D3" w:rsidRDefault="003D37D3" w:rsidP="00110022">
      <w:pPr>
        <w:pStyle w:val="ListParagraph"/>
        <w:spacing w:after="0" w:line="240" w:lineRule="auto"/>
        <w:ind w:left="1800"/>
        <w:rPr>
          <w:sz w:val="24"/>
          <w:szCs w:val="24"/>
        </w:rPr>
      </w:pPr>
      <w:r>
        <w:rPr>
          <w:noProof/>
          <w:sz w:val="24"/>
          <w:szCs w:val="24"/>
        </w:rPr>
        <w:drawing>
          <wp:inline distT="0" distB="0" distL="0" distR="0">
            <wp:extent cx="4619625" cy="1600200"/>
            <wp:effectExtent l="0" t="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F4155" w:rsidRDefault="003F4155" w:rsidP="00110022">
      <w:pPr>
        <w:pStyle w:val="ListParagraph"/>
        <w:spacing w:after="0" w:line="240" w:lineRule="auto"/>
        <w:ind w:left="1800"/>
        <w:rPr>
          <w:sz w:val="24"/>
          <w:szCs w:val="24"/>
        </w:rPr>
      </w:pPr>
    </w:p>
    <w:p w:rsidR="003F4155" w:rsidRDefault="003F4155" w:rsidP="00110022">
      <w:pPr>
        <w:pStyle w:val="ListParagraph"/>
        <w:spacing w:after="0" w:line="240" w:lineRule="auto"/>
        <w:ind w:left="1800"/>
        <w:rPr>
          <w:sz w:val="24"/>
          <w:szCs w:val="24"/>
        </w:rPr>
      </w:pPr>
    </w:p>
    <w:p w:rsidR="003F4155" w:rsidRDefault="008952A2" w:rsidP="00110022">
      <w:pPr>
        <w:pStyle w:val="ListParagraph"/>
        <w:spacing w:after="0" w:line="240" w:lineRule="auto"/>
        <w:ind w:left="1800"/>
        <w:rPr>
          <w:sz w:val="24"/>
          <w:szCs w:val="24"/>
        </w:rPr>
      </w:pPr>
      <w:r>
        <w:rPr>
          <w:noProof/>
          <w:sz w:val="24"/>
          <w:szCs w:val="24"/>
        </w:rPr>
        <w:drawing>
          <wp:inline distT="0" distB="0" distL="0" distR="0">
            <wp:extent cx="4619625" cy="1695450"/>
            <wp:effectExtent l="0" t="0" r="9525"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F4155" w:rsidRDefault="003F4155" w:rsidP="00110022">
      <w:pPr>
        <w:pStyle w:val="ListParagraph"/>
        <w:spacing w:after="0" w:line="240" w:lineRule="auto"/>
        <w:ind w:left="1800"/>
        <w:rPr>
          <w:sz w:val="24"/>
          <w:szCs w:val="24"/>
        </w:rPr>
      </w:pPr>
      <w:r>
        <w:rPr>
          <w:noProof/>
          <w:sz w:val="24"/>
          <w:szCs w:val="24"/>
        </w:rPr>
        <w:lastRenderedPageBreak/>
        <w:drawing>
          <wp:inline distT="0" distB="0" distL="0" distR="0">
            <wp:extent cx="4724400" cy="173355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D37D3" w:rsidRDefault="003D37D3" w:rsidP="00110022">
      <w:pPr>
        <w:pStyle w:val="ListParagraph"/>
        <w:spacing w:after="0" w:line="240" w:lineRule="auto"/>
        <w:ind w:left="1800"/>
        <w:rPr>
          <w:sz w:val="24"/>
          <w:szCs w:val="24"/>
        </w:rPr>
      </w:pPr>
    </w:p>
    <w:p w:rsidR="003D37D3" w:rsidRDefault="008952A2" w:rsidP="00110022">
      <w:pPr>
        <w:pStyle w:val="ListParagraph"/>
        <w:spacing w:after="0" w:line="240" w:lineRule="auto"/>
        <w:ind w:left="1800"/>
        <w:rPr>
          <w:sz w:val="24"/>
          <w:szCs w:val="24"/>
        </w:rPr>
      </w:pPr>
      <w:r>
        <w:rPr>
          <w:noProof/>
          <w:sz w:val="24"/>
          <w:szCs w:val="24"/>
        </w:rPr>
        <w:drawing>
          <wp:inline distT="0" distB="0" distL="0" distR="0">
            <wp:extent cx="4724400" cy="169545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F49DC" w:rsidRDefault="00DF49DC" w:rsidP="00110022">
      <w:pPr>
        <w:pStyle w:val="ListParagraph"/>
        <w:spacing w:after="0" w:line="240" w:lineRule="auto"/>
        <w:ind w:left="1800"/>
        <w:rPr>
          <w:sz w:val="24"/>
          <w:szCs w:val="24"/>
        </w:rPr>
      </w:pPr>
    </w:p>
    <w:p w:rsidR="00DF49DC" w:rsidRDefault="00DF49DC" w:rsidP="00110022">
      <w:pPr>
        <w:pStyle w:val="ListParagraph"/>
        <w:spacing w:after="0" w:line="240" w:lineRule="auto"/>
        <w:ind w:left="1800"/>
        <w:rPr>
          <w:sz w:val="24"/>
          <w:szCs w:val="24"/>
        </w:rPr>
      </w:pPr>
      <w:r>
        <w:rPr>
          <w:sz w:val="24"/>
          <w:szCs w:val="24"/>
        </w:rPr>
        <w:t>Enrollment and fill rates show noteworthy patterns demonstrating</w:t>
      </w:r>
      <w:r w:rsidR="00223632">
        <w:rPr>
          <w:sz w:val="24"/>
          <w:szCs w:val="24"/>
        </w:rPr>
        <w:t xml:space="preserve"> a consistency in courses filling.  The day and evening rates fluctuate depending on the courses offered in the day or evening.  Courses rotate meeting the needs of both day and evening students.</w:t>
      </w:r>
      <w:r>
        <w:rPr>
          <w:sz w:val="24"/>
          <w:szCs w:val="24"/>
        </w:rPr>
        <w:t xml:space="preserve"> </w:t>
      </w:r>
    </w:p>
    <w:p w:rsidR="00110022" w:rsidRDefault="00110022" w:rsidP="00110022">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What are the trends in productivity?  (WSCH/FTEF) The goal is 525 as per state guidelines.  A low number means that we are below target levels for productivity.  For example, in a small class that has a mandated cap of 15 students, the fill rate may be 100% but the productivity number (WSCH/FTEF) will be very low.  A class with a cap of 40 students with a 100% fill rate will have a productivity number close to or above 525.</w:t>
      </w:r>
    </w:p>
    <w:tbl>
      <w:tblPr>
        <w:tblStyle w:val="TableGrid"/>
        <w:tblW w:w="0" w:type="auto"/>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440"/>
        <w:gridCol w:w="1530"/>
        <w:gridCol w:w="1620"/>
        <w:gridCol w:w="1620"/>
        <w:gridCol w:w="1620"/>
        <w:gridCol w:w="1620"/>
        <w:gridCol w:w="1620"/>
      </w:tblGrid>
      <w:tr w:rsidR="00481F6C" w:rsidTr="00C37099">
        <w:tc>
          <w:tcPr>
            <w:tcW w:w="828" w:type="dxa"/>
          </w:tcPr>
          <w:p w:rsidR="00481F6C" w:rsidRPr="00481F6C" w:rsidRDefault="00481F6C" w:rsidP="00110022">
            <w:pPr>
              <w:pStyle w:val="ListParagraph"/>
              <w:ind w:left="0"/>
              <w:rPr>
                <w:b/>
                <w:sz w:val="24"/>
                <w:szCs w:val="24"/>
              </w:rPr>
            </w:pPr>
            <w:r>
              <w:rPr>
                <w:b/>
                <w:sz w:val="24"/>
                <w:szCs w:val="24"/>
              </w:rPr>
              <w:t>Fall</w:t>
            </w:r>
          </w:p>
        </w:tc>
        <w:tc>
          <w:tcPr>
            <w:tcW w:w="1440" w:type="dxa"/>
          </w:tcPr>
          <w:p w:rsidR="00481F6C" w:rsidRPr="00481F6C" w:rsidRDefault="00481F6C" w:rsidP="00110022">
            <w:pPr>
              <w:pStyle w:val="ListParagraph"/>
              <w:ind w:left="0"/>
              <w:rPr>
                <w:b/>
                <w:sz w:val="24"/>
                <w:szCs w:val="24"/>
              </w:rPr>
            </w:pPr>
            <w:r>
              <w:rPr>
                <w:b/>
                <w:sz w:val="24"/>
                <w:szCs w:val="24"/>
              </w:rPr>
              <w:t>2010</w:t>
            </w:r>
          </w:p>
        </w:tc>
        <w:tc>
          <w:tcPr>
            <w:tcW w:w="1530" w:type="dxa"/>
          </w:tcPr>
          <w:p w:rsidR="00481F6C" w:rsidRPr="00481F6C" w:rsidRDefault="00481F6C" w:rsidP="00110022">
            <w:pPr>
              <w:pStyle w:val="ListParagraph"/>
              <w:ind w:left="0"/>
              <w:rPr>
                <w:b/>
                <w:sz w:val="24"/>
                <w:szCs w:val="24"/>
              </w:rPr>
            </w:pPr>
            <w:r>
              <w:rPr>
                <w:b/>
                <w:sz w:val="24"/>
                <w:szCs w:val="24"/>
              </w:rPr>
              <w:t>2011</w:t>
            </w:r>
          </w:p>
        </w:tc>
        <w:tc>
          <w:tcPr>
            <w:tcW w:w="1620" w:type="dxa"/>
          </w:tcPr>
          <w:p w:rsidR="00481F6C" w:rsidRPr="00481F6C" w:rsidRDefault="00481F6C" w:rsidP="00110022">
            <w:pPr>
              <w:pStyle w:val="ListParagraph"/>
              <w:ind w:left="0"/>
              <w:rPr>
                <w:b/>
                <w:sz w:val="24"/>
                <w:szCs w:val="24"/>
              </w:rPr>
            </w:pPr>
            <w:r>
              <w:rPr>
                <w:b/>
                <w:sz w:val="24"/>
                <w:szCs w:val="24"/>
              </w:rPr>
              <w:t>2012</w:t>
            </w:r>
          </w:p>
        </w:tc>
        <w:tc>
          <w:tcPr>
            <w:tcW w:w="1620" w:type="dxa"/>
          </w:tcPr>
          <w:p w:rsidR="00481F6C" w:rsidRPr="00481F6C" w:rsidRDefault="00481F6C" w:rsidP="00C37099">
            <w:pPr>
              <w:pStyle w:val="ListParagraph"/>
              <w:ind w:left="0"/>
              <w:rPr>
                <w:b/>
                <w:sz w:val="24"/>
                <w:szCs w:val="24"/>
              </w:rPr>
            </w:pPr>
            <w:r>
              <w:rPr>
                <w:b/>
                <w:sz w:val="24"/>
                <w:szCs w:val="24"/>
              </w:rPr>
              <w:t>Spring</w:t>
            </w:r>
          </w:p>
        </w:tc>
        <w:tc>
          <w:tcPr>
            <w:tcW w:w="1620" w:type="dxa"/>
          </w:tcPr>
          <w:p w:rsidR="00481F6C" w:rsidRPr="00481F6C" w:rsidRDefault="00481F6C" w:rsidP="00C37099">
            <w:pPr>
              <w:pStyle w:val="ListParagraph"/>
              <w:ind w:left="0"/>
              <w:rPr>
                <w:b/>
                <w:sz w:val="24"/>
                <w:szCs w:val="24"/>
              </w:rPr>
            </w:pPr>
            <w:r>
              <w:rPr>
                <w:b/>
                <w:sz w:val="24"/>
                <w:szCs w:val="24"/>
              </w:rPr>
              <w:t>2010</w:t>
            </w:r>
          </w:p>
        </w:tc>
        <w:tc>
          <w:tcPr>
            <w:tcW w:w="1620" w:type="dxa"/>
          </w:tcPr>
          <w:p w:rsidR="00481F6C" w:rsidRPr="00481F6C" w:rsidRDefault="00481F6C" w:rsidP="00C37099">
            <w:pPr>
              <w:pStyle w:val="ListParagraph"/>
              <w:ind w:left="0"/>
              <w:rPr>
                <w:b/>
                <w:sz w:val="24"/>
                <w:szCs w:val="24"/>
              </w:rPr>
            </w:pPr>
            <w:r>
              <w:rPr>
                <w:b/>
                <w:sz w:val="24"/>
                <w:szCs w:val="24"/>
              </w:rPr>
              <w:t>2011</w:t>
            </w:r>
          </w:p>
        </w:tc>
        <w:tc>
          <w:tcPr>
            <w:tcW w:w="1620" w:type="dxa"/>
          </w:tcPr>
          <w:p w:rsidR="00481F6C" w:rsidRPr="00481F6C" w:rsidRDefault="00481F6C" w:rsidP="00C37099">
            <w:pPr>
              <w:pStyle w:val="ListParagraph"/>
              <w:ind w:left="0"/>
              <w:rPr>
                <w:b/>
                <w:sz w:val="24"/>
                <w:szCs w:val="24"/>
              </w:rPr>
            </w:pPr>
            <w:r>
              <w:rPr>
                <w:b/>
                <w:sz w:val="24"/>
                <w:szCs w:val="24"/>
              </w:rPr>
              <w:t>2012</w:t>
            </w:r>
          </w:p>
        </w:tc>
      </w:tr>
      <w:tr w:rsidR="00481F6C" w:rsidTr="00C37099">
        <w:tc>
          <w:tcPr>
            <w:tcW w:w="828" w:type="dxa"/>
          </w:tcPr>
          <w:p w:rsidR="00481F6C" w:rsidRPr="00481F6C" w:rsidRDefault="00481F6C" w:rsidP="00110022">
            <w:pPr>
              <w:pStyle w:val="ListParagraph"/>
              <w:ind w:left="0"/>
              <w:rPr>
                <w:b/>
                <w:sz w:val="24"/>
                <w:szCs w:val="24"/>
              </w:rPr>
            </w:pPr>
            <w:r>
              <w:rPr>
                <w:b/>
                <w:sz w:val="24"/>
                <w:szCs w:val="24"/>
              </w:rPr>
              <w:t>FTE</w:t>
            </w:r>
          </w:p>
        </w:tc>
        <w:tc>
          <w:tcPr>
            <w:tcW w:w="1440" w:type="dxa"/>
          </w:tcPr>
          <w:p w:rsidR="00481F6C" w:rsidRDefault="00481F6C" w:rsidP="00110022">
            <w:pPr>
              <w:pStyle w:val="ListParagraph"/>
              <w:ind w:left="0"/>
              <w:rPr>
                <w:sz w:val="24"/>
                <w:szCs w:val="24"/>
              </w:rPr>
            </w:pPr>
            <w:r>
              <w:rPr>
                <w:sz w:val="24"/>
                <w:szCs w:val="24"/>
              </w:rPr>
              <w:t>44.23</w:t>
            </w:r>
          </w:p>
        </w:tc>
        <w:tc>
          <w:tcPr>
            <w:tcW w:w="1530" w:type="dxa"/>
          </w:tcPr>
          <w:p w:rsidR="00481F6C" w:rsidRDefault="00481F6C" w:rsidP="00110022">
            <w:pPr>
              <w:pStyle w:val="ListParagraph"/>
              <w:ind w:left="0"/>
              <w:rPr>
                <w:sz w:val="24"/>
                <w:szCs w:val="24"/>
              </w:rPr>
            </w:pPr>
            <w:r>
              <w:rPr>
                <w:sz w:val="24"/>
                <w:szCs w:val="24"/>
              </w:rPr>
              <w:t>42.66</w:t>
            </w:r>
          </w:p>
        </w:tc>
        <w:tc>
          <w:tcPr>
            <w:tcW w:w="1620" w:type="dxa"/>
          </w:tcPr>
          <w:p w:rsidR="00481F6C" w:rsidRDefault="00481F6C" w:rsidP="00110022">
            <w:pPr>
              <w:pStyle w:val="ListParagraph"/>
              <w:ind w:left="0"/>
              <w:rPr>
                <w:sz w:val="24"/>
                <w:szCs w:val="24"/>
              </w:rPr>
            </w:pPr>
            <w:r>
              <w:rPr>
                <w:sz w:val="24"/>
                <w:szCs w:val="24"/>
              </w:rPr>
              <w:t>36.21</w:t>
            </w:r>
          </w:p>
        </w:tc>
        <w:tc>
          <w:tcPr>
            <w:tcW w:w="1620" w:type="dxa"/>
          </w:tcPr>
          <w:p w:rsidR="00481F6C" w:rsidRPr="00481F6C" w:rsidRDefault="00481F6C" w:rsidP="00C37099">
            <w:pPr>
              <w:pStyle w:val="ListParagraph"/>
              <w:ind w:left="0"/>
              <w:rPr>
                <w:b/>
                <w:sz w:val="24"/>
                <w:szCs w:val="24"/>
              </w:rPr>
            </w:pPr>
            <w:r>
              <w:rPr>
                <w:b/>
                <w:sz w:val="24"/>
                <w:szCs w:val="24"/>
              </w:rPr>
              <w:t>FTE</w:t>
            </w:r>
          </w:p>
        </w:tc>
        <w:tc>
          <w:tcPr>
            <w:tcW w:w="1620" w:type="dxa"/>
          </w:tcPr>
          <w:p w:rsidR="00481F6C" w:rsidRDefault="00481F6C" w:rsidP="00C37099">
            <w:pPr>
              <w:pStyle w:val="ListParagraph"/>
              <w:ind w:left="0"/>
              <w:rPr>
                <w:sz w:val="24"/>
                <w:szCs w:val="24"/>
              </w:rPr>
            </w:pPr>
            <w:r>
              <w:rPr>
                <w:sz w:val="24"/>
                <w:szCs w:val="24"/>
              </w:rPr>
              <w:t>45.4</w:t>
            </w:r>
          </w:p>
        </w:tc>
        <w:tc>
          <w:tcPr>
            <w:tcW w:w="1620" w:type="dxa"/>
          </w:tcPr>
          <w:p w:rsidR="00481F6C" w:rsidRDefault="00481F6C" w:rsidP="00C37099">
            <w:pPr>
              <w:pStyle w:val="ListParagraph"/>
              <w:ind w:left="0"/>
              <w:rPr>
                <w:sz w:val="24"/>
                <w:szCs w:val="24"/>
              </w:rPr>
            </w:pPr>
            <w:r>
              <w:rPr>
                <w:sz w:val="24"/>
                <w:szCs w:val="24"/>
              </w:rPr>
              <w:t>37.86</w:t>
            </w:r>
          </w:p>
        </w:tc>
        <w:tc>
          <w:tcPr>
            <w:tcW w:w="1620" w:type="dxa"/>
          </w:tcPr>
          <w:p w:rsidR="00481F6C" w:rsidRDefault="00481F6C" w:rsidP="00C37099">
            <w:pPr>
              <w:pStyle w:val="ListParagraph"/>
              <w:ind w:left="0"/>
              <w:rPr>
                <w:sz w:val="24"/>
                <w:szCs w:val="24"/>
              </w:rPr>
            </w:pPr>
            <w:r>
              <w:rPr>
                <w:sz w:val="24"/>
                <w:szCs w:val="24"/>
              </w:rPr>
              <w:t>43.7</w:t>
            </w:r>
          </w:p>
        </w:tc>
      </w:tr>
      <w:tr w:rsidR="00481F6C" w:rsidTr="00C37099">
        <w:tc>
          <w:tcPr>
            <w:tcW w:w="828" w:type="dxa"/>
          </w:tcPr>
          <w:p w:rsidR="00481F6C" w:rsidRPr="00481F6C" w:rsidRDefault="00481F6C" w:rsidP="00110022">
            <w:pPr>
              <w:pStyle w:val="ListParagraph"/>
              <w:ind w:left="0"/>
              <w:rPr>
                <w:b/>
                <w:sz w:val="24"/>
                <w:szCs w:val="24"/>
              </w:rPr>
            </w:pPr>
            <w:r>
              <w:rPr>
                <w:b/>
                <w:sz w:val="24"/>
                <w:szCs w:val="24"/>
              </w:rPr>
              <w:t>WSCH</w:t>
            </w:r>
          </w:p>
        </w:tc>
        <w:tc>
          <w:tcPr>
            <w:tcW w:w="1440" w:type="dxa"/>
          </w:tcPr>
          <w:p w:rsidR="00481F6C" w:rsidRDefault="00481F6C" w:rsidP="00110022">
            <w:pPr>
              <w:pStyle w:val="ListParagraph"/>
              <w:ind w:left="0"/>
              <w:rPr>
                <w:sz w:val="24"/>
                <w:szCs w:val="24"/>
              </w:rPr>
            </w:pPr>
            <w:r>
              <w:rPr>
                <w:sz w:val="24"/>
                <w:szCs w:val="24"/>
              </w:rPr>
              <w:t>522.98</w:t>
            </w:r>
          </w:p>
        </w:tc>
        <w:tc>
          <w:tcPr>
            <w:tcW w:w="1530" w:type="dxa"/>
          </w:tcPr>
          <w:p w:rsidR="00481F6C" w:rsidRDefault="00481F6C" w:rsidP="00110022">
            <w:pPr>
              <w:pStyle w:val="ListParagraph"/>
              <w:ind w:left="0"/>
              <w:rPr>
                <w:sz w:val="24"/>
                <w:szCs w:val="24"/>
              </w:rPr>
            </w:pPr>
            <w:r>
              <w:rPr>
                <w:sz w:val="24"/>
                <w:szCs w:val="24"/>
              </w:rPr>
              <w:t>517.27</w:t>
            </w:r>
          </w:p>
        </w:tc>
        <w:tc>
          <w:tcPr>
            <w:tcW w:w="1620" w:type="dxa"/>
          </w:tcPr>
          <w:p w:rsidR="00481F6C" w:rsidRDefault="00481F6C" w:rsidP="00110022">
            <w:pPr>
              <w:pStyle w:val="ListParagraph"/>
              <w:ind w:left="0"/>
              <w:rPr>
                <w:sz w:val="24"/>
                <w:szCs w:val="24"/>
              </w:rPr>
            </w:pPr>
            <w:r>
              <w:rPr>
                <w:sz w:val="24"/>
                <w:szCs w:val="24"/>
              </w:rPr>
              <w:t>523.78</w:t>
            </w:r>
          </w:p>
        </w:tc>
        <w:tc>
          <w:tcPr>
            <w:tcW w:w="1620" w:type="dxa"/>
          </w:tcPr>
          <w:p w:rsidR="00481F6C" w:rsidRPr="00481F6C" w:rsidRDefault="00481F6C" w:rsidP="00C37099">
            <w:pPr>
              <w:pStyle w:val="ListParagraph"/>
              <w:ind w:left="0"/>
              <w:rPr>
                <w:b/>
                <w:sz w:val="24"/>
                <w:szCs w:val="24"/>
              </w:rPr>
            </w:pPr>
            <w:r>
              <w:rPr>
                <w:b/>
                <w:sz w:val="24"/>
                <w:szCs w:val="24"/>
              </w:rPr>
              <w:t>WSCH</w:t>
            </w:r>
          </w:p>
        </w:tc>
        <w:tc>
          <w:tcPr>
            <w:tcW w:w="1620" w:type="dxa"/>
          </w:tcPr>
          <w:p w:rsidR="00481F6C" w:rsidRDefault="00481F6C" w:rsidP="00C37099">
            <w:pPr>
              <w:pStyle w:val="ListParagraph"/>
              <w:ind w:left="0"/>
              <w:rPr>
                <w:sz w:val="24"/>
                <w:szCs w:val="24"/>
              </w:rPr>
            </w:pPr>
            <w:r>
              <w:rPr>
                <w:sz w:val="24"/>
                <w:szCs w:val="24"/>
              </w:rPr>
              <w:t>548.84</w:t>
            </w:r>
          </w:p>
        </w:tc>
        <w:tc>
          <w:tcPr>
            <w:tcW w:w="1620" w:type="dxa"/>
          </w:tcPr>
          <w:p w:rsidR="00481F6C" w:rsidRDefault="00481F6C" w:rsidP="00C37099">
            <w:pPr>
              <w:pStyle w:val="ListParagraph"/>
              <w:ind w:left="0"/>
              <w:rPr>
                <w:sz w:val="24"/>
                <w:szCs w:val="24"/>
              </w:rPr>
            </w:pPr>
            <w:r>
              <w:rPr>
                <w:sz w:val="24"/>
                <w:szCs w:val="24"/>
              </w:rPr>
              <w:t>492.77</w:t>
            </w:r>
          </w:p>
        </w:tc>
        <w:tc>
          <w:tcPr>
            <w:tcW w:w="1620" w:type="dxa"/>
          </w:tcPr>
          <w:p w:rsidR="00481F6C" w:rsidRDefault="00481F6C" w:rsidP="00C37099">
            <w:pPr>
              <w:pStyle w:val="ListParagraph"/>
              <w:ind w:left="0"/>
              <w:rPr>
                <w:sz w:val="24"/>
                <w:szCs w:val="24"/>
              </w:rPr>
            </w:pPr>
            <w:r>
              <w:rPr>
                <w:sz w:val="24"/>
                <w:szCs w:val="24"/>
              </w:rPr>
              <w:t>478.48</w:t>
            </w:r>
          </w:p>
        </w:tc>
      </w:tr>
    </w:tbl>
    <w:p w:rsidR="0023193A" w:rsidRDefault="0023193A" w:rsidP="00110022">
      <w:pPr>
        <w:pStyle w:val="ListParagraph"/>
        <w:spacing w:after="0" w:line="240" w:lineRule="auto"/>
        <w:ind w:left="1800"/>
        <w:rPr>
          <w:sz w:val="24"/>
          <w:szCs w:val="24"/>
        </w:rPr>
      </w:pPr>
    </w:p>
    <w:p w:rsidR="00110022" w:rsidRDefault="00481F6C" w:rsidP="00110022">
      <w:pPr>
        <w:pStyle w:val="ListParagraph"/>
        <w:spacing w:after="0" w:line="240" w:lineRule="auto"/>
        <w:ind w:left="1800"/>
        <w:rPr>
          <w:sz w:val="24"/>
          <w:szCs w:val="24"/>
        </w:rPr>
      </w:pPr>
      <w:r>
        <w:rPr>
          <w:sz w:val="24"/>
          <w:szCs w:val="24"/>
        </w:rPr>
        <w:t xml:space="preserve">Department productivity has remained steady, dropping slightly in </w:t>
      </w:r>
      <w:proofErr w:type="gramStart"/>
      <w:r>
        <w:rPr>
          <w:sz w:val="24"/>
          <w:szCs w:val="24"/>
        </w:rPr>
        <w:t>Spring</w:t>
      </w:r>
      <w:proofErr w:type="gramEnd"/>
      <w:r>
        <w:rPr>
          <w:sz w:val="24"/>
          <w:szCs w:val="24"/>
        </w:rPr>
        <w:t xml:space="preserve"> 2011 &amp; 2012.  The Department load has remained above 500 for nearly every</w:t>
      </w:r>
      <w:r w:rsidR="00DF63A5">
        <w:rPr>
          <w:sz w:val="24"/>
          <w:szCs w:val="24"/>
        </w:rPr>
        <w:t xml:space="preserve"> </w:t>
      </w:r>
      <w:r>
        <w:rPr>
          <w:sz w:val="24"/>
          <w:szCs w:val="24"/>
        </w:rPr>
        <w:t>term</w:t>
      </w:r>
      <w:r w:rsidR="00DF63A5">
        <w:rPr>
          <w:sz w:val="24"/>
          <w:szCs w:val="24"/>
        </w:rPr>
        <w:t>.</w:t>
      </w:r>
    </w:p>
    <w:p w:rsidR="00110022" w:rsidRPr="00110022" w:rsidRDefault="00110022" w:rsidP="00110022">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 xml:space="preserve">Discuss and chart the success and retention rates by day, evening (extended day), and online classes in each program and identify gaps. </w:t>
      </w:r>
    </w:p>
    <w:p w:rsidR="0023193A" w:rsidRDefault="0023193A" w:rsidP="00110022">
      <w:pPr>
        <w:pStyle w:val="ListParagraph"/>
        <w:spacing w:after="0" w:line="240" w:lineRule="auto"/>
        <w:ind w:left="1800"/>
        <w:rPr>
          <w:sz w:val="24"/>
          <w:szCs w:val="24"/>
        </w:rPr>
      </w:pPr>
    </w:p>
    <w:p w:rsidR="00DF63A5" w:rsidRDefault="000B79B9" w:rsidP="00110022">
      <w:pPr>
        <w:pStyle w:val="ListParagraph"/>
        <w:spacing w:after="0" w:line="240" w:lineRule="auto"/>
        <w:ind w:left="1800"/>
        <w:rPr>
          <w:sz w:val="24"/>
          <w:szCs w:val="24"/>
        </w:rPr>
      </w:pPr>
      <w:r>
        <w:rPr>
          <w:noProof/>
          <w:sz w:val="24"/>
          <w:szCs w:val="24"/>
        </w:rPr>
        <w:drawing>
          <wp:inline distT="0" distB="0" distL="0" distR="0">
            <wp:extent cx="4905375" cy="1781175"/>
            <wp:effectExtent l="0" t="0" r="952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B79B9" w:rsidRDefault="000B79B9" w:rsidP="00110022">
      <w:pPr>
        <w:pStyle w:val="ListParagraph"/>
        <w:spacing w:after="0" w:line="240" w:lineRule="auto"/>
        <w:ind w:left="1800"/>
        <w:rPr>
          <w:sz w:val="24"/>
          <w:szCs w:val="24"/>
        </w:rPr>
      </w:pPr>
    </w:p>
    <w:p w:rsidR="000B79B9" w:rsidRDefault="000B79B9" w:rsidP="00110022">
      <w:pPr>
        <w:pStyle w:val="ListParagraph"/>
        <w:spacing w:after="0" w:line="240" w:lineRule="auto"/>
        <w:ind w:left="1800"/>
        <w:rPr>
          <w:sz w:val="24"/>
          <w:szCs w:val="24"/>
        </w:rPr>
      </w:pPr>
      <w:r>
        <w:rPr>
          <w:noProof/>
          <w:sz w:val="24"/>
          <w:szCs w:val="24"/>
        </w:rPr>
        <w:drawing>
          <wp:inline distT="0" distB="0" distL="0" distR="0">
            <wp:extent cx="4962525" cy="1838325"/>
            <wp:effectExtent l="0" t="0" r="952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96990" w:rsidRDefault="00796990" w:rsidP="00110022">
      <w:pPr>
        <w:pStyle w:val="ListParagraph"/>
        <w:spacing w:after="0" w:line="240" w:lineRule="auto"/>
        <w:ind w:left="1800"/>
        <w:rPr>
          <w:sz w:val="24"/>
          <w:szCs w:val="24"/>
        </w:rPr>
      </w:pPr>
    </w:p>
    <w:p w:rsidR="00796990" w:rsidRDefault="00796990" w:rsidP="00110022">
      <w:pPr>
        <w:pStyle w:val="ListParagraph"/>
        <w:spacing w:after="0" w:line="240" w:lineRule="auto"/>
        <w:ind w:left="1800"/>
        <w:rPr>
          <w:sz w:val="24"/>
          <w:szCs w:val="24"/>
        </w:rPr>
      </w:pPr>
      <w:r>
        <w:rPr>
          <w:noProof/>
          <w:sz w:val="24"/>
          <w:szCs w:val="24"/>
        </w:rPr>
        <w:lastRenderedPageBreak/>
        <w:drawing>
          <wp:inline distT="0" distB="0" distL="0" distR="0">
            <wp:extent cx="5105400" cy="1838325"/>
            <wp:effectExtent l="0" t="0" r="1905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D228F" w:rsidRDefault="000D228F" w:rsidP="00110022">
      <w:pPr>
        <w:pStyle w:val="ListParagraph"/>
        <w:spacing w:after="0" w:line="240" w:lineRule="auto"/>
        <w:ind w:left="1800"/>
        <w:rPr>
          <w:sz w:val="24"/>
          <w:szCs w:val="24"/>
        </w:rPr>
      </w:pPr>
    </w:p>
    <w:p w:rsidR="000D228F" w:rsidRDefault="000D228F" w:rsidP="00110022">
      <w:pPr>
        <w:pStyle w:val="ListParagraph"/>
        <w:spacing w:after="0" w:line="240" w:lineRule="auto"/>
        <w:ind w:left="1800"/>
        <w:rPr>
          <w:sz w:val="24"/>
          <w:szCs w:val="24"/>
        </w:rPr>
      </w:pPr>
      <w:r>
        <w:rPr>
          <w:noProof/>
          <w:sz w:val="24"/>
          <w:szCs w:val="24"/>
        </w:rPr>
        <w:drawing>
          <wp:inline distT="0" distB="0" distL="0" distR="0">
            <wp:extent cx="5105400" cy="1838325"/>
            <wp:effectExtent l="0" t="0" r="1905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F63A5" w:rsidRDefault="00DF63A5" w:rsidP="00110022">
      <w:pPr>
        <w:pStyle w:val="ListParagraph"/>
        <w:spacing w:after="0" w:line="240" w:lineRule="auto"/>
        <w:ind w:left="1800"/>
        <w:rPr>
          <w:sz w:val="24"/>
          <w:szCs w:val="24"/>
        </w:rPr>
      </w:pPr>
    </w:p>
    <w:p w:rsidR="006B60FF" w:rsidRDefault="006B60FF" w:rsidP="00110022">
      <w:pPr>
        <w:pStyle w:val="ListParagraph"/>
        <w:spacing w:after="0" w:line="240" w:lineRule="auto"/>
        <w:ind w:left="1800"/>
        <w:rPr>
          <w:sz w:val="24"/>
          <w:szCs w:val="24"/>
        </w:rPr>
      </w:pPr>
      <w:r>
        <w:rPr>
          <w:sz w:val="24"/>
          <w:szCs w:val="24"/>
        </w:rPr>
        <w:t>Higher than the College average success and retention rates, t</w:t>
      </w:r>
      <w:r w:rsidR="00366A5F">
        <w:rPr>
          <w:sz w:val="24"/>
          <w:szCs w:val="24"/>
        </w:rPr>
        <w:t xml:space="preserve">he </w:t>
      </w:r>
      <w:r>
        <w:rPr>
          <w:sz w:val="24"/>
          <w:szCs w:val="24"/>
        </w:rPr>
        <w:t>Child Development/Early Childhood department has been successful in meeting the needs of our students</w:t>
      </w:r>
      <w:r w:rsidR="00366A5F">
        <w:rPr>
          <w:sz w:val="24"/>
          <w:szCs w:val="24"/>
        </w:rPr>
        <w:t xml:space="preserve">.  </w:t>
      </w:r>
    </w:p>
    <w:p w:rsidR="00366A5F" w:rsidRDefault="00366A5F" w:rsidP="00110022">
      <w:pPr>
        <w:pStyle w:val="ListParagraph"/>
        <w:spacing w:after="0" w:line="240" w:lineRule="auto"/>
        <w:ind w:left="1800"/>
        <w:rPr>
          <w:sz w:val="24"/>
          <w:szCs w:val="24"/>
        </w:rPr>
      </w:pPr>
      <w:r>
        <w:rPr>
          <w:sz w:val="24"/>
          <w:szCs w:val="24"/>
        </w:rPr>
        <w:t xml:space="preserve">The department has only one online course and it was not offered either </w:t>
      </w:r>
      <w:proofErr w:type="gramStart"/>
      <w:r>
        <w:rPr>
          <w:sz w:val="24"/>
          <w:szCs w:val="24"/>
        </w:rPr>
        <w:t>Fall</w:t>
      </w:r>
      <w:proofErr w:type="gramEnd"/>
      <w:r>
        <w:rPr>
          <w:sz w:val="24"/>
          <w:szCs w:val="24"/>
        </w:rPr>
        <w:t xml:space="preserve"> 2012 or Spring 2013.  The evening rates are slightly higher than the day.  The evening courses are usually made up of students in the 40+ range and or students who are already working in the field.</w:t>
      </w:r>
      <w:r w:rsidR="006B60FF">
        <w:rPr>
          <w:sz w:val="24"/>
          <w:szCs w:val="24"/>
        </w:rPr>
        <w:t xml:space="preserve"> </w:t>
      </w:r>
      <w:r w:rsidR="00C37099">
        <w:rPr>
          <w:sz w:val="24"/>
          <w:szCs w:val="24"/>
        </w:rPr>
        <w:t xml:space="preserve"> </w:t>
      </w:r>
      <w:r w:rsidR="006B60FF">
        <w:rPr>
          <w:sz w:val="24"/>
          <w:szCs w:val="24"/>
        </w:rPr>
        <w:t>Increasing our online offerings and continuing to alternate our courses should meet the needs of the various age groups and those students who are employed or who need classes to be offered at a variety of times.</w:t>
      </w:r>
    </w:p>
    <w:p w:rsidR="0023193A" w:rsidRDefault="0023193A" w:rsidP="0023193A">
      <w:pPr>
        <w:pStyle w:val="ListParagraph"/>
        <w:spacing w:after="0" w:line="240" w:lineRule="auto"/>
        <w:ind w:left="1800"/>
        <w:rPr>
          <w:sz w:val="24"/>
          <w:szCs w:val="24"/>
        </w:rPr>
      </w:pPr>
    </w:p>
    <w:p w:rsidR="00555678" w:rsidRPr="00555678" w:rsidRDefault="00555678" w:rsidP="00555678">
      <w:pPr>
        <w:spacing w:after="0" w:line="240" w:lineRule="auto"/>
        <w:rPr>
          <w:sz w:val="24"/>
          <w:szCs w:val="24"/>
        </w:rPr>
      </w:pPr>
    </w:p>
    <w:p w:rsidR="00555678" w:rsidRPr="00555678" w:rsidRDefault="00555678" w:rsidP="00555678">
      <w:pPr>
        <w:pStyle w:val="ListParagraph"/>
        <w:numPr>
          <w:ilvl w:val="0"/>
          <w:numId w:val="8"/>
        </w:numPr>
        <w:rPr>
          <w:sz w:val="24"/>
        </w:rPr>
      </w:pPr>
      <w:r w:rsidRPr="00555678">
        <w:rPr>
          <w:sz w:val="24"/>
        </w:rPr>
        <w:t>Discuss and chart the success and retention rates in each program and identify gaps for five ethnic groups. (African-American, White, all Hispanics, Other, Unknown).</w:t>
      </w:r>
    </w:p>
    <w:p w:rsidR="00555678" w:rsidRDefault="002B37D5" w:rsidP="00555678">
      <w:pPr>
        <w:pStyle w:val="ListParagraph"/>
        <w:spacing w:after="0" w:line="240" w:lineRule="auto"/>
        <w:ind w:left="1800"/>
        <w:rPr>
          <w:sz w:val="24"/>
          <w:szCs w:val="24"/>
        </w:rPr>
      </w:pPr>
      <w:r>
        <w:rPr>
          <w:noProof/>
          <w:sz w:val="24"/>
          <w:szCs w:val="24"/>
        </w:rPr>
        <w:lastRenderedPageBreak/>
        <w:drawing>
          <wp:inline distT="0" distB="0" distL="0" distR="0">
            <wp:extent cx="5067300" cy="1743075"/>
            <wp:effectExtent l="0" t="0" r="19050"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B37D5" w:rsidRDefault="002B37D5" w:rsidP="00555678">
      <w:pPr>
        <w:pStyle w:val="ListParagraph"/>
        <w:spacing w:after="0" w:line="240" w:lineRule="auto"/>
        <w:ind w:left="1800"/>
        <w:rPr>
          <w:sz w:val="24"/>
          <w:szCs w:val="24"/>
        </w:rPr>
      </w:pPr>
    </w:p>
    <w:p w:rsidR="002B37D5" w:rsidRDefault="002B37D5" w:rsidP="00555678">
      <w:pPr>
        <w:pStyle w:val="ListParagraph"/>
        <w:spacing w:after="0" w:line="240" w:lineRule="auto"/>
        <w:ind w:left="1800"/>
        <w:rPr>
          <w:sz w:val="24"/>
          <w:szCs w:val="24"/>
        </w:rPr>
      </w:pPr>
      <w:r>
        <w:rPr>
          <w:sz w:val="24"/>
          <w:szCs w:val="24"/>
        </w:rPr>
        <w:t>The success and retention rates by ethnicity demonstrate a pattern that needs addressing; both Hispanic and African American groups appear to be less successful than other groups.</w:t>
      </w:r>
      <w:r w:rsidR="00164CE8">
        <w:rPr>
          <w:sz w:val="24"/>
          <w:szCs w:val="24"/>
        </w:rPr>
        <w:t xml:space="preserve"> This also indicates we should continue our community connections and incentive programs and focus on the needs of the groups with less success.</w:t>
      </w:r>
    </w:p>
    <w:p w:rsidR="00555678" w:rsidRDefault="00555678" w:rsidP="00555678">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Discuss the trends in the number of degrees or certificates awarded, if applicable.  (You may be able to expand more about this in B.3 below.)</w:t>
      </w:r>
    </w:p>
    <w:p w:rsidR="00555678" w:rsidRDefault="00555678" w:rsidP="00555678">
      <w:pPr>
        <w:pStyle w:val="ListParagraph"/>
        <w:spacing w:after="0" w:line="240" w:lineRule="auto"/>
        <w:ind w:left="1800"/>
        <w:rPr>
          <w:sz w:val="24"/>
          <w:szCs w:val="24"/>
        </w:rPr>
      </w:pPr>
    </w:p>
    <w:p w:rsidR="00555678" w:rsidRPr="00C37099" w:rsidRDefault="00C37099" w:rsidP="00555678">
      <w:pPr>
        <w:pStyle w:val="ListParagraph"/>
        <w:spacing w:after="0" w:line="240" w:lineRule="auto"/>
        <w:ind w:left="1800"/>
        <w:rPr>
          <w:b/>
          <w:sz w:val="24"/>
          <w:szCs w:val="24"/>
        </w:rPr>
      </w:pPr>
      <w:r w:rsidRPr="00C37099">
        <w:rPr>
          <w:b/>
          <w:sz w:val="24"/>
          <w:szCs w:val="24"/>
        </w:rPr>
        <w:t>This is the first Program Review for the ECE Transfer Degree Program.  The degree program is new and does not currently have any statistical data to review.</w:t>
      </w:r>
    </w:p>
    <w:p w:rsidR="00555678" w:rsidRPr="006854CC" w:rsidRDefault="006854CC" w:rsidP="00555678">
      <w:pPr>
        <w:pStyle w:val="ListParagraph"/>
        <w:numPr>
          <w:ilvl w:val="0"/>
          <w:numId w:val="8"/>
        </w:numPr>
        <w:rPr>
          <w:sz w:val="28"/>
        </w:rPr>
      </w:pPr>
      <w:r w:rsidRPr="006854CC">
        <w:rPr>
          <w:sz w:val="24"/>
        </w:rPr>
        <w:t>What program changes, if any, will you recommend that you expect would have a positive effect on your students</w:t>
      </w:r>
      <w:r>
        <w:rPr>
          <w:sz w:val="24"/>
        </w:rPr>
        <w:t xml:space="preserve"> in your program, if applicable?</w:t>
      </w:r>
    </w:p>
    <w:p w:rsidR="00C37099" w:rsidRDefault="00C37099" w:rsidP="00C37099">
      <w:pPr>
        <w:pStyle w:val="ListParagraph"/>
        <w:spacing w:after="0" w:line="240" w:lineRule="auto"/>
        <w:ind w:left="1800"/>
        <w:rPr>
          <w:b/>
          <w:sz w:val="24"/>
          <w:szCs w:val="24"/>
        </w:rPr>
      </w:pPr>
    </w:p>
    <w:p w:rsidR="00C37099" w:rsidRPr="00C37099" w:rsidRDefault="00C37099" w:rsidP="00C37099">
      <w:pPr>
        <w:pStyle w:val="ListParagraph"/>
        <w:spacing w:after="0" w:line="240" w:lineRule="auto"/>
        <w:ind w:left="1800"/>
        <w:rPr>
          <w:b/>
          <w:sz w:val="24"/>
          <w:szCs w:val="24"/>
        </w:rPr>
      </w:pPr>
      <w:r w:rsidRPr="00C37099">
        <w:rPr>
          <w:b/>
          <w:sz w:val="24"/>
          <w:szCs w:val="24"/>
        </w:rPr>
        <w:t>This is the first Program Review for the ECE Transfer Degree Program.  The degree program is new and does not currently have any statistical data to review</w:t>
      </w:r>
      <w:r>
        <w:rPr>
          <w:b/>
          <w:sz w:val="24"/>
          <w:szCs w:val="24"/>
        </w:rPr>
        <w:t xml:space="preserve"> or base changes on</w:t>
      </w:r>
      <w:r w:rsidRPr="00C37099">
        <w:rPr>
          <w:b/>
          <w:sz w:val="24"/>
          <w:szCs w:val="24"/>
        </w:rPr>
        <w:t>.</w:t>
      </w:r>
    </w:p>
    <w:p w:rsidR="00555678" w:rsidRDefault="00555678" w:rsidP="00555678">
      <w:pPr>
        <w:pStyle w:val="ListParagraph"/>
        <w:spacing w:after="0" w:line="240" w:lineRule="auto"/>
        <w:ind w:left="1800"/>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revisions, additions, deletions, or alternate </w:t>
      </w:r>
      <w:r w:rsidR="006C7590" w:rsidRPr="00271A0B">
        <w:rPr>
          <w:sz w:val="24"/>
          <w:szCs w:val="24"/>
        </w:rPr>
        <w:t>delivery methods to courses and/or program</w:t>
      </w:r>
      <w:r w:rsidR="00110022">
        <w:rPr>
          <w:sz w:val="24"/>
          <w:szCs w:val="24"/>
        </w:rPr>
        <w:t xml:space="preserve"> based on </w:t>
      </w:r>
      <w:r w:rsidR="00BA22FE">
        <w:rPr>
          <w:sz w:val="24"/>
          <w:szCs w:val="24"/>
        </w:rPr>
        <w:t>the last program review</w:t>
      </w:r>
      <w:r w:rsidR="006C7590" w:rsidRPr="00271A0B">
        <w:rPr>
          <w:sz w:val="24"/>
          <w:szCs w:val="24"/>
        </w:rPr>
        <w:t>.</w:t>
      </w:r>
    </w:p>
    <w:p w:rsidR="00C521EC" w:rsidRPr="00FB7E82" w:rsidRDefault="00FB7E82" w:rsidP="00271A0B">
      <w:pPr>
        <w:spacing w:after="0" w:line="240" w:lineRule="auto"/>
        <w:ind w:left="1440"/>
        <w:rPr>
          <w:b/>
          <w:sz w:val="24"/>
          <w:szCs w:val="24"/>
        </w:rPr>
      </w:pPr>
      <w:r w:rsidRPr="00FB7E82">
        <w:rPr>
          <w:b/>
          <w:sz w:val="24"/>
          <w:szCs w:val="24"/>
        </w:rPr>
        <w:t xml:space="preserve">       This is the first Program Review for the ECE Transfer Degree Program.</w:t>
      </w:r>
    </w:p>
    <w:p w:rsidR="006C7590" w:rsidRPr="004111B8" w:rsidRDefault="006C7590" w:rsidP="00271A0B">
      <w:pPr>
        <w:pStyle w:val="ListParagraph"/>
        <w:numPr>
          <w:ilvl w:val="0"/>
          <w:numId w:val="6"/>
        </w:numPr>
        <w:spacing w:after="0" w:line="240" w:lineRule="auto"/>
        <w:rPr>
          <w:sz w:val="24"/>
          <w:szCs w:val="24"/>
        </w:rPr>
      </w:pPr>
      <w:r w:rsidRPr="004111B8">
        <w:rPr>
          <w:sz w:val="24"/>
          <w:szCs w:val="24"/>
        </w:rPr>
        <w:t>Evaluate the program</w:t>
      </w:r>
      <w:r w:rsidR="004111B8">
        <w:rPr>
          <w:sz w:val="24"/>
          <w:szCs w:val="24"/>
        </w:rPr>
        <w:t>’</w:t>
      </w:r>
      <w:r w:rsidRPr="004111B8">
        <w:rPr>
          <w:sz w:val="24"/>
          <w:szCs w:val="24"/>
        </w:rPr>
        <w:t xml:space="preserve">s viability by addressing </w:t>
      </w:r>
      <w:r w:rsidR="004111B8">
        <w:rPr>
          <w:sz w:val="24"/>
          <w:szCs w:val="24"/>
        </w:rPr>
        <w:t xml:space="preserve">program completion, </w:t>
      </w:r>
      <w:r w:rsidRPr="004111B8">
        <w:rPr>
          <w:sz w:val="24"/>
          <w:szCs w:val="24"/>
        </w:rPr>
        <w:t xml:space="preserve">size (FTES), projections (growing/stable/declining), </w:t>
      </w:r>
      <w:r w:rsidR="00A2467D" w:rsidRPr="004111B8">
        <w:rPr>
          <w:sz w:val="24"/>
          <w:szCs w:val="24"/>
        </w:rPr>
        <w:t xml:space="preserve">and </w:t>
      </w:r>
      <w:r w:rsidRPr="004111B8">
        <w:rPr>
          <w:sz w:val="24"/>
          <w:szCs w:val="24"/>
        </w:rPr>
        <w:t>quality of outcomes</w:t>
      </w:r>
      <w:r w:rsidR="00A2467D" w:rsidRPr="004111B8">
        <w:rPr>
          <w:sz w:val="24"/>
          <w:szCs w:val="24"/>
        </w:rPr>
        <w:t>. For</w:t>
      </w:r>
      <w:r w:rsidRPr="004111B8">
        <w:rPr>
          <w:sz w:val="24"/>
          <w:szCs w:val="24"/>
        </w:rPr>
        <w:t xml:space="preserve"> CTE programs</w:t>
      </w:r>
      <w:r w:rsidR="00A2467D" w:rsidRPr="004111B8">
        <w:rPr>
          <w:sz w:val="24"/>
          <w:szCs w:val="24"/>
        </w:rPr>
        <w:t>,</w:t>
      </w:r>
      <w:r w:rsidRPr="004111B8">
        <w:rPr>
          <w:sz w:val="24"/>
          <w:szCs w:val="24"/>
        </w:rPr>
        <w:t xml:space="preserve"> </w:t>
      </w:r>
      <w:r w:rsidR="00A2467D" w:rsidRPr="004111B8">
        <w:rPr>
          <w:sz w:val="24"/>
          <w:szCs w:val="24"/>
        </w:rPr>
        <w:t xml:space="preserve">also include </w:t>
      </w:r>
      <w:r w:rsidRPr="004111B8">
        <w:rPr>
          <w:sz w:val="24"/>
          <w:szCs w:val="24"/>
        </w:rPr>
        <w:t>labor market projections</w:t>
      </w:r>
      <w:r w:rsidR="00BA22FE" w:rsidRPr="004111B8">
        <w:rPr>
          <w:sz w:val="24"/>
          <w:szCs w:val="24"/>
        </w:rPr>
        <w:t>, placement, and performance on external testing/exams (i.e. ASE, NABCEP)</w:t>
      </w:r>
      <w:r w:rsidRPr="004111B8">
        <w:rPr>
          <w:sz w:val="24"/>
          <w:szCs w:val="24"/>
        </w:rPr>
        <w:t xml:space="preserve"> and </w:t>
      </w:r>
      <w:r w:rsidR="00110022" w:rsidRPr="004111B8">
        <w:rPr>
          <w:sz w:val="24"/>
          <w:szCs w:val="24"/>
        </w:rPr>
        <w:t>industry-recognized credentials, placement, and performance on external testing or exams (NCLEX, ASC, NAP).</w:t>
      </w:r>
    </w:p>
    <w:p w:rsidR="0023193A" w:rsidRDefault="0023193A" w:rsidP="006D4F29">
      <w:pPr>
        <w:spacing w:after="0" w:line="240" w:lineRule="auto"/>
        <w:ind w:left="1440"/>
        <w:rPr>
          <w:sz w:val="24"/>
          <w:szCs w:val="24"/>
        </w:rPr>
      </w:pPr>
    </w:p>
    <w:p w:rsidR="00701D17" w:rsidRDefault="00701D17" w:rsidP="006D4F29">
      <w:pPr>
        <w:spacing w:after="0" w:line="240" w:lineRule="auto"/>
        <w:ind w:left="1440"/>
        <w:rPr>
          <w:sz w:val="24"/>
          <w:szCs w:val="24"/>
        </w:rPr>
      </w:pPr>
      <w:r>
        <w:rPr>
          <w:sz w:val="24"/>
          <w:szCs w:val="24"/>
        </w:rPr>
        <w:t xml:space="preserve">The Early Childhood education /Child Development Program provide student centered education leading to transfer and career advancement.  The rates and projections demonstrate a stable program.  </w:t>
      </w:r>
    </w:p>
    <w:p w:rsidR="00353D34" w:rsidRDefault="00353D34" w:rsidP="00701D17">
      <w:pPr>
        <w:autoSpaceDE w:val="0"/>
        <w:autoSpaceDN w:val="0"/>
        <w:adjustRightInd w:val="0"/>
        <w:spacing w:after="0" w:line="240" w:lineRule="auto"/>
        <w:rPr>
          <w:rFonts w:ascii="MyriadWebPro" w:hAnsi="MyriadWebPro" w:cs="MyriadWebPro"/>
          <w:sz w:val="20"/>
          <w:szCs w:val="20"/>
        </w:rPr>
      </w:pPr>
    </w:p>
    <w:p w:rsidR="00353D34" w:rsidRPr="00353D34" w:rsidRDefault="00353D34" w:rsidP="00701D17">
      <w:pPr>
        <w:autoSpaceDE w:val="0"/>
        <w:autoSpaceDN w:val="0"/>
        <w:adjustRightInd w:val="0"/>
        <w:spacing w:after="0" w:line="240" w:lineRule="auto"/>
        <w:rPr>
          <w:rFonts w:cstheme="minorHAnsi"/>
          <w:sz w:val="24"/>
          <w:szCs w:val="24"/>
        </w:rPr>
      </w:pPr>
    </w:p>
    <w:p w:rsidR="00701D17" w:rsidRDefault="00701D17" w:rsidP="00353D34">
      <w:pPr>
        <w:autoSpaceDE w:val="0"/>
        <w:autoSpaceDN w:val="0"/>
        <w:adjustRightInd w:val="0"/>
        <w:spacing w:after="0" w:line="240" w:lineRule="auto"/>
        <w:ind w:left="720" w:firstLine="720"/>
        <w:rPr>
          <w:rFonts w:cstheme="minorHAnsi"/>
          <w:sz w:val="24"/>
          <w:szCs w:val="24"/>
        </w:rPr>
      </w:pPr>
      <w:r w:rsidRPr="00353D34">
        <w:rPr>
          <w:rFonts w:cstheme="minorHAnsi"/>
          <w:sz w:val="24"/>
          <w:szCs w:val="24"/>
        </w:rPr>
        <w:t>Aggregated data for all focus occupations:</w:t>
      </w:r>
    </w:p>
    <w:p w:rsidR="00353D34" w:rsidRDefault="00353D34" w:rsidP="00353D34">
      <w:pPr>
        <w:autoSpaceDE w:val="0"/>
        <w:autoSpaceDN w:val="0"/>
        <w:adjustRightInd w:val="0"/>
        <w:spacing w:after="0" w:line="240" w:lineRule="auto"/>
        <w:ind w:left="720" w:firstLine="720"/>
        <w:rPr>
          <w:rFonts w:cstheme="minorHAnsi"/>
          <w:sz w:val="24"/>
          <w:szCs w:val="24"/>
        </w:rPr>
      </w:pPr>
    </w:p>
    <w:p w:rsidR="00353D34" w:rsidRDefault="0059096A" w:rsidP="00353D34">
      <w:pPr>
        <w:autoSpaceDE w:val="0"/>
        <w:autoSpaceDN w:val="0"/>
        <w:adjustRightInd w:val="0"/>
        <w:spacing w:after="0" w:line="240" w:lineRule="auto"/>
        <w:ind w:left="720" w:firstLine="720"/>
        <w:rPr>
          <w:rFonts w:cstheme="minorHAnsi"/>
          <w:sz w:val="24"/>
          <w:szCs w:val="24"/>
        </w:rPr>
      </w:pPr>
      <w:r>
        <w:rPr>
          <w:rFonts w:cstheme="minorHAnsi"/>
          <w:sz w:val="24"/>
          <w:szCs w:val="24"/>
        </w:rPr>
        <w:t xml:space="preserve">                                              </w:t>
      </w:r>
    </w:p>
    <w:tbl>
      <w:tblPr>
        <w:tblStyle w:val="TableGrid"/>
        <w:tblpPr w:leftFromText="180" w:rightFromText="180" w:vertAnchor="text" w:horzAnchor="page" w:tblpX="2314" w:tblpY="-23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8"/>
        <w:gridCol w:w="2286"/>
      </w:tblGrid>
      <w:tr w:rsidR="00353D34" w:rsidTr="006B7171">
        <w:tc>
          <w:tcPr>
            <w:tcW w:w="7308" w:type="dxa"/>
          </w:tcPr>
          <w:p w:rsidR="00353D34" w:rsidRDefault="007C6D7D" w:rsidP="007C6D7D">
            <w:pPr>
              <w:rPr>
                <w:sz w:val="24"/>
                <w:szCs w:val="24"/>
              </w:rPr>
            </w:pPr>
            <w:r>
              <w:rPr>
                <w:sz w:val="24"/>
                <w:szCs w:val="24"/>
              </w:rPr>
              <w:t>2010-2020</w:t>
            </w:r>
            <w:r w:rsidR="0059096A">
              <w:rPr>
                <w:sz w:val="24"/>
                <w:szCs w:val="24"/>
              </w:rPr>
              <w:t xml:space="preserve"> </w:t>
            </w:r>
            <w:r>
              <w:rPr>
                <w:sz w:val="24"/>
                <w:szCs w:val="24"/>
              </w:rPr>
              <w:t>Projections</w:t>
            </w:r>
          </w:p>
        </w:tc>
        <w:tc>
          <w:tcPr>
            <w:tcW w:w="2286" w:type="dxa"/>
          </w:tcPr>
          <w:p w:rsidR="00353D34" w:rsidRDefault="0059096A" w:rsidP="006B7171">
            <w:pPr>
              <w:rPr>
                <w:sz w:val="24"/>
                <w:szCs w:val="24"/>
              </w:rPr>
            </w:pPr>
            <w:r>
              <w:rPr>
                <w:sz w:val="24"/>
                <w:szCs w:val="24"/>
              </w:rPr>
              <w:t>Median wages</w:t>
            </w:r>
          </w:p>
        </w:tc>
      </w:tr>
    </w:tbl>
    <w:p w:rsidR="00353D34" w:rsidRPr="00353D34" w:rsidRDefault="00353D34" w:rsidP="00353D34">
      <w:pPr>
        <w:autoSpaceDE w:val="0"/>
        <w:autoSpaceDN w:val="0"/>
        <w:adjustRightInd w:val="0"/>
        <w:spacing w:after="0" w:line="240" w:lineRule="auto"/>
        <w:ind w:left="720" w:firstLine="720"/>
        <w:rPr>
          <w:rFonts w:cstheme="minorHAnsi"/>
          <w:sz w:val="24"/>
          <w:szCs w:val="24"/>
        </w:rPr>
      </w:pPr>
    </w:p>
    <w:tbl>
      <w:tblPr>
        <w:tblStyle w:val="TableGrid"/>
        <w:tblW w:w="0" w:type="auto"/>
        <w:tblInd w:w="1440" w:type="dxa"/>
        <w:tblLook w:val="04A0" w:firstRow="1" w:lastRow="0" w:firstColumn="1" w:lastColumn="0" w:noHBand="0" w:noVBand="1"/>
      </w:tblPr>
      <w:tblGrid>
        <w:gridCol w:w="7209"/>
        <w:gridCol w:w="222"/>
        <w:gridCol w:w="4861"/>
        <w:gridCol w:w="221"/>
        <w:gridCol w:w="221"/>
        <w:gridCol w:w="221"/>
        <w:gridCol w:w="221"/>
      </w:tblGrid>
      <w:tr w:rsidR="00353D34" w:rsidTr="006B7171">
        <w:tc>
          <w:tcPr>
            <w:tcW w:w="7209" w:type="dxa"/>
            <w:tcBorders>
              <w:top w:val="nil"/>
              <w:left w:val="nil"/>
              <w:bottom w:val="nil"/>
              <w:right w:val="nil"/>
            </w:tcBorders>
          </w:tcPr>
          <w:p w:rsidR="007C6D7D" w:rsidRDefault="007C6D7D" w:rsidP="00701D17">
            <w:pPr>
              <w:rPr>
                <w:sz w:val="24"/>
                <w:szCs w:val="24"/>
              </w:rPr>
            </w:pPr>
            <w:r>
              <w:rPr>
                <w:sz w:val="24"/>
                <w:szCs w:val="24"/>
              </w:rPr>
              <w:t xml:space="preserve">  </w:t>
            </w:r>
          </w:p>
          <w:tbl>
            <w:tblPr>
              <w:tblW w:w="7650" w:type="dxa"/>
              <w:tblCellSpacing w:w="0" w:type="dxa"/>
              <w:tblCellMar>
                <w:left w:w="0" w:type="dxa"/>
                <w:right w:w="0" w:type="dxa"/>
              </w:tblCellMar>
              <w:tblLook w:val="04A0" w:firstRow="1" w:lastRow="0" w:firstColumn="1" w:lastColumn="0" w:noHBand="0" w:noVBand="1"/>
            </w:tblPr>
            <w:tblGrid>
              <w:gridCol w:w="1119"/>
              <w:gridCol w:w="975"/>
              <w:gridCol w:w="975"/>
              <w:gridCol w:w="929"/>
              <w:gridCol w:w="770"/>
              <w:gridCol w:w="748"/>
              <w:gridCol w:w="1242"/>
              <w:gridCol w:w="892"/>
            </w:tblGrid>
            <w:tr w:rsidR="006B7171" w:rsidRPr="007C6D7D" w:rsidTr="006B7171">
              <w:trPr>
                <w:trHeight w:val="279"/>
                <w:tblCellSpacing w:w="0" w:type="dxa"/>
              </w:trPr>
              <w:tc>
                <w:tcPr>
                  <w:tcW w:w="731" w:type="pct"/>
                  <w:vMerge w:val="restart"/>
                  <w:shd w:val="clear" w:color="auto" w:fill="488AC7"/>
                  <w:vAlign w:val="center"/>
                </w:tcPr>
                <w:p w:rsidR="006B7171" w:rsidRPr="007C6D7D" w:rsidRDefault="006B7171" w:rsidP="00C37099">
                  <w:pPr>
                    <w:spacing w:after="0" w:line="240" w:lineRule="auto"/>
                    <w:rPr>
                      <w:rFonts w:ascii="Arial" w:eastAsia="Times New Roman" w:hAnsi="Arial" w:cs="Arial"/>
                      <w:color w:val="FFFFFF" w:themeColor="background1"/>
                      <w:sz w:val="16"/>
                      <w:szCs w:val="16"/>
                    </w:rPr>
                  </w:pPr>
                  <w:r>
                    <w:rPr>
                      <w:rFonts w:ascii="Arial" w:eastAsia="Times New Roman" w:hAnsi="Arial" w:cs="Arial"/>
                      <w:color w:val="FFFFFF" w:themeColor="background1"/>
                      <w:sz w:val="16"/>
                      <w:szCs w:val="16"/>
                    </w:rPr>
                    <w:t>California</w:t>
                  </w:r>
                </w:p>
              </w:tc>
              <w:tc>
                <w:tcPr>
                  <w:tcW w:w="637" w:type="pct"/>
                  <w:vMerge w:val="restart"/>
                  <w:shd w:val="clear" w:color="auto" w:fill="488AC7"/>
                  <w:vAlign w:val="center"/>
                </w:tcPr>
                <w:p w:rsidR="006B7171" w:rsidRPr="007C6D7D" w:rsidRDefault="006B7171" w:rsidP="007C6D7D">
                  <w:pPr>
                    <w:spacing w:after="0" w:line="240" w:lineRule="auto"/>
                    <w:rPr>
                      <w:rFonts w:ascii="Arial" w:eastAsia="Times New Roman" w:hAnsi="Arial" w:cs="Arial"/>
                      <w:sz w:val="18"/>
                      <w:szCs w:val="18"/>
                    </w:rPr>
                  </w:pPr>
                </w:p>
              </w:tc>
              <w:tc>
                <w:tcPr>
                  <w:tcW w:w="1244" w:type="pct"/>
                  <w:gridSpan w:val="2"/>
                  <w:shd w:val="clear" w:color="auto" w:fill="98AFC7"/>
                  <w:vAlign w:val="center"/>
                </w:tcPr>
                <w:p w:rsidR="006B7171" w:rsidRPr="007C6D7D" w:rsidRDefault="006B7171" w:rsidP="007C6D7D">
                  <w:pPr>
                    <w:spacing w:after="0" w:line="240" w:lineRule="auto"/>
                    <w:jc w:val="center"/>
                    <w:rPr>
                      <w:rFonts w:ascii="Arial" w:eastAsia="Times New Roman" w:hAnsi="Arial" w:cs="Arial"/>
                      <w:sz w:val="18"/>
                      <w:szCs w:val="18"/>
                    </w:rPr>
                  </w:pPr>
                </w:p>
              </w:tc>
              <w:tc>
                <w:tcPr>
                  <w:tcW w:w="992" w:type="pct"/>
                  <w:gridSpan w:val="2"/>
                  <w:shd w:val="clear" w:color="auto" w:fill="98AFC7"/>
                  <w:vAlign w:val="center"/>
                </w:tcPr>
                <w:p w:rsidR="006B7171" w:rsidRPr="007C6D7D" w:rsidRDefault="006B7171" w:rsidP="007C6D7D">
                  <w:pPr>
                    <w:spacing w:after="0" w:line="240" w:lineRule="auto"/>
                    <w:jc w:val="center"/>
                    <w:rPr>
                      <w:rFonts w:ascii="Arial" w:eastAsia="Times New Roman" w:hAnsi="Arial" w:cs="Arial"/>
                      <w:sz w:val="18"/>
                      <w:szCs w:val="18"/>
                    </w:rPr>
                  </w:pPr>
                </w:p>
              </w:tc>
              <w:tc>
                <w:tcPr>
                  <w:tcW w:w="812" w:type="pct"/>
                  <w:vMerge w:val="restart"/>
                  <w:shd w:val="clear" w:color="auto" w:fill="488AC7"/>
                  <w:vAlign w:val="center"/>
                </w:tcPr>
                <w:p w:rsidR="006B7171" w:rsidRPr="007C6D7D" w:rsidRDefault="006B7171" w:rsidP="007C6D7D">
                  <w:pPr>
                    <w:spacing w:after="0" w:line="240" w:lineRule="auto"/>
                    <w:rPr>
                      <w:rFonts w:ascii="Arial" w:eastAsia="Times New Roman" w:hAnsi="Arial" w:cs="Arial"/>
                      <w:sz w:val="16"/>
                      <w:szCs w:val="16"/>
                    </w:rPr>
                  </w:pPr>
                </w:p>
              </w:tc>
              <w:tc>
                <w:tcPr>
                  <w:tcW w:w="583" w:type="pct"/>
                  <w:vMerge w:val="restart"/>
                  <w:shd w:val="clear" w:color="auto" w:fill="488AC7"/>
                  <w:vAlign w:val="center"/>
                </w:tcPr>
                <w:p w:rsidR="006B7171" w:rsidRPr="007C6D7D" w:rsidRDefault="006B7171" w:rsidP="007C6D7D">
                  <w:pPr>
                    <w:spacing w:after="0" w:line="240" w:lineRule="auto"/>
                    <w:rPr>
                      <w:rFonts w:ascii="Arial" w:eastAsia="Times New Roman" w:hAnsi="Arial" w:cs="Arial"/>
                      <w:sz w:val="18"/>
                      <w:szCs w:val="18"/>
                    </w:rPr>
                  </w:pPr>
                </w:p>
              </w:tc>
            </w:tr>
            <w:tr w:rsidR="006B7171" w:rsidRPr="007C6D7D" w:rsidTr="006B7171">
              <w:trPr>
                <w:tblCellSpacing w:w="0" w:type="dxa"/>
              </w:trPr>
              <w:tc>
                <w:tcPr>
                  <w:tcW w:w="731" w:type="pct"/>
                  <w:vMerge/>
                  <w:vAlign w:val="center"/>
                  <w:hideMark/>
                </w:tcPr>
                <w:p w:rsidR="006B7171" w:rsidRPr="007C6D7D" w:rsidRDefault="006B7171" w:rsidP="007C6D7D">
                  <w:pPr>
                    <w:spacing w:after="0" w:line="240" w:lineRule="auto"/>
                    <w:rPr>
                      <w:rFonts w:ascii="Arial" w:eastAsia="Times New Roman" w:hAnsi="Arial" w:cs="Arial"/>
                      <w:sz w:val="24"/>
                      <w:szCs w:val="24"/>
                    </w:rPr>
                  </w:pPr>
                </w:p>
              </w:tc>
              <w:tc>
                <w:tcPr>
                  <w:tcW w:w="637" w:type="pct"/>
                  <w:vMerge/>
                  <w:vAlign w:val="center"/>
                  <w:hideMark/>
                </w:tcPr>
                <w:p w:rsidR="006B7171" w:rsidRPr="007C6D7D" w:rsidRDefault="006B7171" w:rsidP="007C6D7D">
                  <w:pPr>
                    <w:spacing w:after="0" w:line="240" w:lineRule="auto"/>
                    <w:rPr>
                      <w:rFonts w:ascii="Arial" w:eastAsia="Times New Roman" w:hAnsi="Arial" w:cs="Arial"/>
                      <w:sz w:val="24"/>
                      <w:szCs w:val="24"/>
                    </w:rPr>
                  </w:pPr>
                </w:p>
              </w:tc>
              <w:tc>
                <w:tcPr>
                  <w:tcW w:w="637" w:type="pct"/>
                  <w:shd w:val="clear" w:color="auto" w:fill="488AC7"/>
                  <w:noWrap/>
                  <w:vAlign w:val="center"/>
                  <w:hideMark/>
                </w:tcPr>
                <w:p w:rsidR="006B7171" w:rsidRPr="007C6D7D" w:rsidRDefault="006B7171" w:rsidP="007C6D7D">
                  <w:pPr>
                    <w:spacing w:after="0" w:line="240" w:lineRule="auto"/>
                    <w:jc w:val="right"/>
                    <w:rPr>
                      <w:rFonts w:ascii="Arial" w:eastAsia="Times New Roman" w:hAnsi="Arial" w:cs="Arial"/>
                      <w:sz w:val="16"/>
                      <w:szCs w:val="16"/>
                    </w:rPr>
                  </w:pPr>
                  <w:r w:rsidRPr="007C6D7D">
                    <w:rPr>
                      <w:rFonts w:ascii="Arial" w:eastAsia="Times New Roman" w:hAnsi="Arial" w:cs="Arial"/>
                      <w:b/>
                      <w:bCs/>
                      <w:color w:val="FFFFFF"/>
                      <w:sz w:val="16"/>
                      <w:szCs w:val="16"/>
                    </w:rPr>
                    <w:t>Estimated</w:t>
                  </w:r>
                </w:p>
              </w:tc>
              <w:tc>
                <w:tcPr>
                  <w:tcW w:w="607" w:type="pct"/>
                  <w:shd w:val="clear" w:color="auto" w:fill="488AC7"/>
                  <w:noWrap/>
                  <w:vAlign w:val="center"/>
                  <w:hideMark/>
                </w:tcPr>
                <w:p w:rsidR="006B7171" w:rsidRPr="007C6D7D" w:rsidRDefault="006B7171" w:rsidP="007C6D7D">
                  <w:pPr>
                    <w:spacing w:after="0" w:line="240" w:lineRule="auto"/>
                    <w:jc w:val="right"/>
                    <w:rPr>
                      <w:rFonts w:ascii="Arial" w:eastAsia="Times New Roman" w:hAnsi="Arial" w:cs="Arial"/>
                      <w:sz w:val="16"/>
                      <w:szCs w:val="16"/>
                    </w:rPr>
                  </w:pPr>
                  <w:r w:rsidRPr="007C6D7D">
                    <w:rPr>
                      <w:rFonts w:ascii="Arial" w:eastAsia="Times New Roman" w:hAnsi="Arial" w:cs="Arial"/>
                      <w:b/>
                      <w:bCs/>
                      <w:color w:val="FFFFFF"/>
                      <w:sz w:val="16"/>
                      <w:szCs w:val="16"/>
                    </w:rPr>
                    <w:t>Projected</w:t>
                  </w:r>
                </w:p>
              </w:tc>
              <w:tc>
                <w:tcPr>
                  <w:tcW w:w="503" w:type="pct"/>
                  <w:shd w:val="clear" w:color="auto" w:fill="488AC7"/>
                  <w:noWrap/>
                  <w:vAlign w:val="center"/>
                  <w:hideMark/>
                </w:tcPr>
                <w:p w:rsidR="006B7171" w:rsidRPr="007C6D7D" w:rsidRDefault="006B7171" w:rsidP="007C6D7D">
                  <w:pPr>
                    <w:spacing w:after="0" w:line="240" w:lineRule="auto"/>
                    <w:jc w:val="right"/>
                    <w:rPr>
                      <w:rFonts w:ascii="Arial" w:eastAsia="Times New Roman" w:hAnsi="Arial" w:cs="Arial"/>
                      <w:sz w:val="16"/>
                      <w:szCs w:val="16"/>
                    </w:rPr>
                  </w:pPr>
                  <w:r w:rsidRPr="007C6D7D">
                    <w:rPr>
                      <w:rFonts w:ascii="Arial" w:eastAsia="Times New Roman" w:hAnsi="Arial" w:cs="Arial"/>
                      <w:b/>
                      <w:bCs/>
                      <w:color w:val="FFFFFF"/>
                      <w:sz w:val="16"/>
                      <w:szCs w:val="16"/>
                    </w:rPr>
                    <w:t>Number</w:t>
                  </w:r>
                </w:p>
              </w:tc>
              <w:tc>
                <w:tcPr>
                  <w:tcW w:w="489" w:type="pct"/>
                  <w:shd w:val="clear" w:color="auto" w:fill="488AC7"/>
                  <w:noWrap/>
                  <w:vAlign w:val="center"/>
                  <w:hideMark/>
                </w:tcPr>
                <w:p w:rsidR="006B7171" w:rsidRPr="007C6D7D" w:rsidRDefault="006B7171" w:rsidP="006B7171">
                  <w:pPr>
                    <w:spacing w:after="0" w:line="240" w:lineRule="auto"/>
                    <w:jc w:val="right"/>
                    <w:rPr>
                      <w:rFonts w:ascii="Arial" w:eastAsia="Times New Roman" w:hAnsi="Arial" w:cs="Arial"/>
                      <w:sz w:val="16"/>
                      <w:szCs w:val="16"/>
                    </w:rPr>
                  </w:pPr>
                </w:p>
              </w:tc>
              <w:tc>
                <w:tcPr>
                  <w:tcW w:w="812" w:type="pct"/>
                  <w:vMerge/>
                  <w:vAlign w:val="center"/>
                </w:tcPr>
                <w:p w:rsidR="006B7171" w:rsidRPr="007C6D7D" w:rsidRDefault="006B7171" w:rsidP="007C6D7D">
                  <w:pPr>
                    <w:spacing w:after="0" w:line="240" w:lineRule="auto"/>
                    <w:rPr>
                      <w:rFonts w:ascii="Arial" w:eastAsia="Times New Roman" w:hAnsi="Arial" w:cs="Arial"/>
                      <w:sz w:val="20"/>
                      <w:szCs w:val="20"/>
                    </w:rPr>
                  </w:pPr>
                </w:p>
              </w:tc>
              <w:tc>
                <w:tcPr>
                  <w:tcW w:w="583" w:type="pct"/>
                  <w:vMerge/>
                  <w:vAlign w:val="center"/>
                  <w:hideMark/>
                </w:tcPr>
                <w:p w:rsidR="006B7171" w:rsidRPr="007C6D7D" w:rsidRDefault="006B7171" w:rsidP="007C6D7D">
                  <w:pPr>
                    <w:spacing w:after="0" w:line="240" w:lineRule="auto"/>
                    <w:rPr>
                      <w:rFonts w:ascii="Arial" w:eastAsia="Times New Roman" w:hAnsi="Arial" w:cs="Arial"/>
                      <w:sz w:val="24"/>
                      <w:szCs w:val="24"/>
                    </w:rPr>
                  </w:pPr>
                </w:p>
              </w:tc>
            </w:tr>
            <w:tr w:rsidR="006B7171" w:rsidRPr="007C6D7D" w:rsidTr="007C6D7D">
              <w:trPr>
                <w:tblCellSpacing w:w="0" w:type="dxa"/>
              </w:trPr>
              <w:tc>
                <w:tcPr>
                  <w:tcW w:w="731" w:type="pct"/>
                  <w:shd w:val="clear" w:color="auto" w:fill="FFFFFF"/>
                  <w:tcMar>
                    <w:top w:w="0" w:type="dxa"/>
                    <w:left w:w="30" w:type="dxa"/>
                    <w:bottom w:w="0" w:type="dxa"/>
                    <w:right w:w="0" w:type="dxa"/>
                  </w:tcMar>
                  <w:vAlign w:val="center"/>
                  <w:hideMark/>
                </w:tcPr>
                <w:p w:rsidR="006B7171" w:rsidRPr="007C6D7D" w:rsidRDefault="006B7171" w:rsidP="007C6D7D">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hyperlink r:id="rId20" w:history="1">
                    <w:r w:rsidRPr="00F23B45">
                      <w:rPr>
                        <w:rFonts w:ascii="Arial" w:eastAsia="Times New Roman" w:hAnsi="Arial" w:cs="Arial"/>
                        <w:color w:val="000000"/>
                      </w:rPr>
                      <w:t>Preschool Teachers, Except Special Education</w:t>
                    </w:r>
                  </w:hyperlink>
                </w:p>
              </w:tc>
              <w:tc>
                <w:tcPr>
                  <w:tcW w:w="637" w:type="pct"/>
                  <w:shd w:val="clear" w:color="auto" w:fill="FFFFFF"/>
                  <w:tcMar>
                    <w:top w:w="0" w:type="dxa"/>
                    <w:left w:w="30" w:type="dxa"/>
                    <w:bottom w:w="0" w:type="dxa"/>
                    <w:right w:w="0" w:type="dxa"/>
                  </w:tcMar>
                  <w:vAlign w:val="center"/>
                  <w:hideMark/>
                </w:tcPr>
                <w:p w:rsidR="006B7171" w:rsidRPr="007C6D7D" w:rsidRDefault="006B7171" w:rsidP="007C6D7D">
                  <w:pPr>
                    <w:spacing w:after="0" w:line="240" w:lineRule="auto"/>
                    <w:jc w:val="center"/>
                    <w:rPr>
                      <w:rFonts w:ascii="Arial" w:eastAsia="Times New Roman" w:hAnsi="Arial" w:cs="Arial"/>
                      <w:sz w:val="24"/>
                      <w:szCs w:val="24"/>
                    </w:rPr>
                  </w:pPr>
                  <w:r>
                    <w:rPr>
                      <w:rFonts w:ascii="Arial" w:eastAsia="Times New Roman" w:hAnsi="Arial" w:cs="Arial"/>
                      <w:color w:val="000000"/>
                    </w:rPr>
                    <w:t>2010 -</w:t>
                  </w:r>
                  <w:r w:rsidRPr="007C6D7D">
                    <w:rPr>
                      <w:rFonts w:ascii="Arial" w:eastAsia="Times New Roman" w:hAnsi="Arial" w:cs="Arial"/>
                      <w:color w:val="000000"/>
                    </w:rPr>
                    <w:t>2020</w:t>
                  </w:r>
                </w:p>
              </w:tc>
              <w:tc>
                <w:tcPr>
                  <w:tcW w:w="637" w:type="pct"/>
                  <w:shd w:val="clear" w:color="auto" w:fill="FFFFFF"/>
                  <w:tcMar>
                    <w:top w:w="0" w:type="dxa"/>
                    <w:left w:w="30" w:type="dxa"/>
                    <w:bottom w:w="0" w:type="dxa"/>
                    <w:right w:w="0" w:type="dxa"/>
                  </w:tcMar>
                  <w:vAlign w:val="center"/>
                  <w:hideMark/>
                </w:tcPr>
                <w:p w:rsidR="006B7171" w:rsidRPr="007C6D7D" w:rsidRDefault="006B7171" w:rsidP="007C6D7D">
                  <w:pPr>
                    <w:spacing w:after="0" w:line="240" w:lineRule="auto"/>
                    <w:jc w:val="right"/>
                    <w:rPr>
                      <w:rFonts w:ascii="Arial" w:eastAsia="Times New Roman" w:hAnsi="Arial" w:cs="Arial"/>
                      <w:sz w:val="24"/>
                      <w:szCs w:val="24"/>
                    </w:rPr>
                  </w:pPr>
                  <w:r w:rsidRPr="007C6D7D">
                    <w:rPr>
                      <w:rFonts w:ascii="Arial" w:eastAsia="Times New Roman" w:hAnsi="Arial" w:cs="Arial"/>
                      <w:color w:val="000000"/>
                    </w:rPr>
                    <w:t>54,600</w:t>
                  </w:r>
                </w:p>
              </w:tc>
              <w:tc>
                <w:tcPr>
                  <w:tcW w:w="607" w:type="pct"/>
                  <w:shd w:val="clear" w:color="auto" w:fill="FFFFFF"/>
                  <w:tcMar>
                    <w:top w:w="0" w:type="dxa"/>
                    <w:left w:w="30" w:type="dxa"/>
                    <w:bottom w:w="0" w:type="dxa"/>
                    <w:right w:w="0" w:type="dxa"/>
                  </w:tcMar>
                  <w:vAlign w:val="center"/>
                  <w:hideMark/>
                </w:tcPr>
                <w:p w:rsidR="006B7171" w:rsidRPr="007C6D7D" w:rsidRDefault="006B7171" w:rsidP="007C6D7D">
                  <w:pPr>
                    <w:spacing w:after="0" w:line="240" w:lineRule="auto"/>
                    <w:jc w:val="right"/>
                    <w:rPr>
                      <w:rFonts w:ascii="Arial" w:eastAsia="Times New Roman" w:hAnsi="Arial" w:cs="Arial"/>
                      <w:sz w:val="24"/>
                      <w:szCs w:val="24"/>
                    </w:rPr>
                  </w:pPr>
                  <w:r w:rsidRPr="007C6D7D">
                    <w:rPr>
                      <w:rFonts w:ascii="Arial" w:eastAsia="Times New Roman" w:hAnsi="Arial" w:cs="Arial"/>
                      <w:color w:val="000000"/>
                    </w:rPr>
                    <w:t>60,900</w:t>
                  </w:r>
                </w:p>
              </w:tc>
              <w:tc>
                <w:tcPr>
                  <w:tcW w:w="503" w:type="pct"/>
                  <w:shd w:val="clear" w:color="auto" w:fill="FFFFFF"/>
                  <w:tcMar>
                    <w:top w:w="0" w:type="dxa"/>
                    <w:left w:w="30" w:type="dxa"/>
                    <w:bottom w:w="0" w:type="dxa"/>
                    <w:right w:w="0" w:type="dxa"/>
                  </w:tcMar>
                  <w:vAlign w:val="center"/>
                  <w:hideMark/>
                </w:tcPr>
                <w:p w:rsidR="006B7171" w:rsidRPr="007C6D7D" w:rsidRDefault="006B7171" w:rsidP="007C6D7D">
                  <w:pPr>
                    <w:spacing w:after="0" w:line="240" w:lineRule="auto"/>
                    <w:jc w:val="right"/>
                    <w:rPr>
                      <w:rFonts w:ascii="Arial" w:eastAsia="Times New Roman" w:hAnsi="Arial" w:cs="Arial"/>
                      <w:sz w:val="24"/>
                      <w:szCs w:val="24"/>
                    </w:rPr>
                  </w:pPr>
                  <w:r w:rsidRPr="007C6D7D">
                    <w:rPr>
                      <w:rFonts w:ascii="Arial" w:eastAsia="Times New Roman" w:hAnsi="Arial" w:cs="Arial"/>
                      <w:color w:val="000000"/>
                    </w:rPr>
                    <w:t>6,300</w:t>
                  </w:r>
                </w:p>
              </w:tc>
              <w:tc>
                <w:tcPr>
                  <w:tcW w:w="489" w:type="pct"/>
                  <w:shd w:val="clear" w:color="auto" w:fill="FFFFFF"/>
                  <w:tcMar>
                    <w:top w:w="0" w:type="dxa"/>
                    <w:left w:w="30" w:type="dxa"/>
                    <w:bottom w:w="0" w:type="dxa"/>
                    <w:right w:w="0" w:type="dxa"/>
                  </w:tcMar>
                  <w:vAlign w:val="center"/>
                </w:tcPr>
                <w:p w:rsidR="006B7171" w:rsidRPr="007C6D7D" w:rsidRDefault="006B7171" w:rsidP="007C6D7D">
                  <w:pPr>
                    <w:spacing w:after="0" w:line="240" w:lineRule="auto"/>
                    <w:jc w:val="right"/>
                    <w:rPr>
                      <w:rFonts w:ascii="Arial" w:eastAsia="Times New Roman" w:hAnsi="Arial" w:cs="Arial"/>
                      <w:sz w:val="24"/>
                      <w:szCs w:val="24"/>
                    </w:rPr>
                  </w:pPr>
                </w:p>
              </w:tc>
              <w:tc>
                <w:tcPr>
                  <w:tcW w:w="812" w:type="pct"/>
                  <w:shd w:val="clear" w:color="auto" w:fill="FFFFFF"/>
                  <w:tcMar>
                    <w:top w:w="0" w:type="dxa"/>
                    <w:left w:w="30" w:type="dxa"/>
                    <w:bottom w:w="0" w:type="dxa"/>
                    <w:right w:w="0" w:type="dxa"/>
                  </w:tcMar>
                  <w:vAlign w:val="center"/>
                </w:tcPr>
                <w:p w:rsidR="006B7171" w:rsidRPr="007C6D7D" w:rsidRDefault="006B7171" w:rsidP="007C6D7D">
                  <w:pPr>
                    <w:spacing w:after="0" w:line="240" w:lineRule="auto"/>
                    <w:rPr>
                      <w:rFonts w:ascii="Arial" w:eastAsia="Times New Roman" w:hAnsi="Arial" w:cs="Arial"/>
                      <w:sz w:val="24"/>
                      <w:szCs w:val="24"/>
                    </w:rPr>
                  </w:pPr>
                </w:p>
              </w:tc>
              <w:tc>
                <w:tcPr>
                  <w:tcW w:w="583" w:type="pct"/>
                  <w:vAlign w:val="center"/>
                  <w:hideMark/>
                </w:tcPr>
                <w:p w:rsidR="006B7171" w:rsidRPr="007C6D7D" w:rsidRDefault="006B7171" w:rsidP="007C6D7D">
                  <w:pPr>
                    <w:spacing w:after="0" w:line="240" w:lineRule="auto"/>
                    <w:rPr>
                      <w:rFonts w:ascii="Times New Roman" w:eastAsia="Times New Roman" w:hAnsi="Times New Roman" w:cs="Times New Roman"/>
                      <w:sz w:val="20"/>
                      <w:szCs w:val="20"/>
                    </w:rPr>
                  </w:pPr>
                </w:p>
              </w:tc>
            </w:tr>
          </w:tbl>
          <w:p w:rsidR="007C6D7D" w:rsidRDefault="007C6D7D" w:rsidP="00701D17">
            <w:pPr>
              <w:rPr>
                <w:sz w:val="24"/>
                <w:szCs w:val="24"/>
              </w:rPr>
            </w:pPr>
          </w:p>
        </w:tc>
        <w:tc>
          <w:tcPr>
            <w:tcW w:w="236" w:type="dxa"/>
            <w:tcBorders>
              <w:top w:val="nil"/>
              <w:left w:val="nil"/>
              <w:bottom w:val="nil"/>
              <w:right w:val="nil"/>
            </w:tcBorders>
          </w:tcPr>
          <w:p w:rsidR="00353D34" w:rsidRDefault="007C6D7D" w:rsidP="00701D17">
            <w:pPr>
              <w:rPr>
                <w:sz w:val="24"/>
                <w:szCs w:val="24"/>
              </w:rPr>
            </w:pPr>
            <w:r>
              <w:rPr>
                <w:sz w:val="24"/>
                <w:szCs w:val="24"/>
              </w:rPr>
              <w:t xml:space="preserve"> </w:t>
            </w:r>
          </w:p>
        </w:tc>
        <w:tc>
          <w:tcPr>
            <w:tcW w:w="4847" w:type="dxa"/>
            <w:tcBorders>
              <w:top w:val="nil"/>
              <w:left w:val="nil"/>
              <w:bottom w:val="nil"/>
              <w:right w:val="nil"/>
            </w:tcBorders>
          </w:tcPr>
          <w:tbl>
            <w:tblPr>
              <w:tblpPr w:leftFromText="180" w:rightFromText="180" w:vertAnchor="text" w:horzAnchor="page" w:tblpX="2536" w:tblpY="465"/>
              <w:tblOverlap w:val="never"/>
              <w:tblW w:w="5040" w:type="dxa"/>
              <w:tblCellMar>
                <w:top w:w="15" w:type="dxa"/>
                <w:left w:w="15" w:type="dxa"/>
                <w:bottom w:w="15" w:type="dxa"/>
                <w:right w:w="15" w:type="dxa"/>
              </w:tblCellMar>
              <w:tblLook w:val="04A0" w:firstRow="1" w:lastRow="0" w:firstColumn="1" w:lastColumn="0" w:noHBand="0" w:noVBand="1"/>
            </w:tblPr>
            <w:tblGrid>
              <w:gridCol w:w="1110"/>
              <w:gridCol w:w="1310"/>
              <w:gridCol w:w="1310"/>
              <w:gridCol w:w="1310"/>
            </w:tblGrid>
            <w:tr w:rsidR="007C6D7D" w:rsidRPr="007C6D7D" w:rsidTr="006B7171">
              <w:tc>
                <w:tcPr>
                  <w:tcW w:w="1101" w:type="pct"/>
                  <w:tcBorders>
                    <w:top w:val="single" w:sz="6" w:space="0" w:color="FFFFFF"/>
                    <w:left w:val="single" w:sz="6" w:space="0" w:color="FFFFFF"/>
                    <w:bottom w:val="single" w:sz="6" w:space="0" w:color="FFFFFF"/>
                    <w:right w:val="single" w:sz="6" w:space="0" w:color="FFFFFF"/>
                  </w:tcBorders>
                  <w:shd w:val="clear" w:color="auto" w:fill="548DD4" w:themeFill="text2" w:themeFillTint="99"/>
                  <w:tcMar>
                    <w:top w:w="48" w:type="dxa"/>
                    <w:left w:w="48" w:type="dxa"/>
                    <w:bottom w:w="48" w:type="dxa"/>
                    <w:right w:w="48" w:type="dxa"/>
                  </w:tcMar>
                  <w:vAlign w:val="center"/>
                  <w:hideMark/>
                </w:tcPr>
                <w:p w:rsidR="007C6D7D" w:rsidRPr="007C6D7D" w:rsidRDefault="007C6D7D" w:rsidP="00C37099">
                  <w:pPr>
                    <w:spacing w:after="0" w:line="240" w:lineRule="auto"/>
                    <w:jc w:val="center"/>
                    <w:rPr>
                      <w:rFonts w:ascii="Arial" w:eastAsia="Times New Roman" w:hAnsi="Arial" w:cs="Arial"/>
                      <w:b/>
                      <w:bCs/>
                      <w:color w:val="FFFFFF"/>
                      <w:sz w:val="24"/>
                      <w:szCs w:val="24"/>
                    </w:rPr>
                  </w:pPr>
                  <w:r w:rsidRPr="007C6D7D">
                    <w:rPr>
                      <w:rFonts w:ascii="Arial" w:eastAsia="Times New Roman" w:hAnsi="Arial" w:cs="Arial"/>
                      <w:b/>
                      <w:bCs/>
                      <w:color w:val="FFFFFF"/>
                      <w:sz w:val="24"/>
                      <w:szCs w:val="24"/>
                    </w:rPr>
                    <w:t>Annual Wages for 2013</w:t>
                  </w:r>
                </w:p>
              </w:tc>
              <w:tc>
                <w:tcPr>
                  <w:tcW w:w="1300" w:type="pct"/>
                  <w:tcBorders>
                    <w:top w:val="single" w:sz="6" w:space="0" w:color="FFFFFF"/>
                    <w:left w:val="single" w:sz="6" w:space="0" w:color="FFFFFF"/>
                    <w:bottom w:val="single" w:sz="6" w:space="0" w:color="FFFFFF"/>
                    <w:right w:val="single" w:sz="6" w:space="0" w:color="FFFFFF"/>
                  </w:tcBorders>
                  <w:shd w:val="clear" w:color="auto" w:fill="548DD4" w:themeFill="text2" w:themeFillTint="99"/>
                  <w:tcMar>
                    <w:top w:w="48" w:type="dxa"/>
                    <w:left w:w="48" w:type="dxa"/>
                    <w:bottom w:w="48" w:type="dxa"/>
                    <w:right w:w="48" w:type="dxa"/>
                  </w:tcMar>
                  <w:vAlign w:val="center"/>
                  <w:hideMark/>
                </w:tcPr>
                <w:p w:rsidR="007C6D7D" w:rsidRPr="007C6D7D" w:rsidRDefault="007C6D7D" w:rsidP="00C37099">
                  <w:pPr>
                    <w:spacing w:after="0" w:line="240" w:lineRule="auto"/>
                    <w:jc w:val="center"/>
                    <w:rPr>
                      <w:rFonts w:ascii="Arial" w:eastAsia="Times New Roman" w:hAnsi="Arial" w:cs="Arial"/>
                      <w:b/>
                      <w:bCs/>
                      <w:color w:val="FFFFFF"/>
                      <w:sz w:val="24"/>
                      <w:szCs w:val="24"/>
                    </w:rPr>
                  </w:pPr>
                  <w:r w:rsidRPr="007C6D7D">
                    <w:rPr>
                      <w:rFonts w:ascii="Arial" w:eastAsia="Times New Roman" w:hAnsi="Arial" w:cs="Arial"/>
                      <w:b/>
                      <w:bCs/>
                      <w:color w:val="FFFFFF"/>
                      <w:sz w:val="24"/>
                      <w:szCs w:val="24"/>
                    </w:rPr>
                    <w:t>Low</w:t>
                  </w:r>
                  <w:r w:rsidRPr="007C6D7D">
                    <w:rPr>
                      <w:rFonts w:ascii="Arial" w:eastAsia="Times New Roman" w:hAnsi="Arial" w:cs="Arial"/>
                      <w:b/>
                      <w:bCs/>
                      <w:color w:val="FFFFFF"/>
                      <w:sz w:val="24"/>
                      <w:szCs w:val="24"/>
                    </w:rPr>
                    <w:br/>
                    <w:t>(25th percentile)</w:t>
                  </w:r>
                </w:p>
              </w:tc>
              <w:tc>
                <w:tcPr>
                  <w:tcW w:w="1300" w:type="pct"/>
                  <w:tcBorders>
                    <w:top w:val="single" w:sz="6" w:space="0" w:color="FFFFFF"/>
                    <w:left w:val="single" w:sz="6" w:space="0" w:color="FFFFFF"/>
                    <w:bottom w:val="single" w:sz="6" w:space="0" w:color="FFFFFF"/>
                    <w:right w:val="single" w:sz="6" w:space="0" w:color="FFFFFF"/>
                  </w:tcBorders>
                  <w:shd w:val="clear" w:color="auto" w:fill="548DD4" w:themeFill="text2" w:themeFillTint="99"/>
                  <w:tcMar>
                    <w:top w:w="48" w:type="dxa"/>
                    <w:left w:w="48" w:type="dxa"/>
                    <w:bottom w:w="48" w:type="dxa"/>
                    <w:right w:w="48" w:type="dxa"/>
                  </w:tcMar>
                  <w:vAlign w:val="center"/>
                  <w:hideMark/>
                </w:tcPr>
                <w:p w:rsidR="007C6D7D" w:rsidRPr="007C6D7D" w:rsidRDefault="007C6D7D" w:rsidP="00C37099">
                  <w:pPr>
                    <w:spacing w:after="0" w:line="240" w:lineRule="auto"/>
                    <w:jc w:val="center"/>
                    <w:rPr>
                      <w:rFonts w:ascii="Arial" w:eastAsia="Times New Roman" w:hAnsi="Arial" w:cs="Arial"/>
                      <w:b/>
                      <w:bCs/>
                      <w:color w:val="FFFFFF"/>
                      <w:sz w:val="24"/>
                      <w:szCs w:val="24"/>
                    </w:rPr>
                  </w:pPr>
                  <w:r w:rsidRPr="007C6D7D">
                    <w:rPr>
                      <w:rFonts w:ascii="Arial" w:eastAsia="Times New Roman" w:hAnsi="Arial" w:cs="Arial"/>
                      <w:b/>
                      <w:bCs/>
                      <w:color w:val="FFFFFF"/>
                      <w:sz w:val="24"/>
                      <w:szCs w:val="24"/>
                    </w:rPr>
                    <w:t>Median</w:t>
                  </w:r>
                  <w:r w:rsidRPr="007C6D7D">
                    <w:rPr>
                      <w:rFonts w:ascii="Arial" w:eastAsia="Times New Roman" w:hAnsi="Arial" w:cs="Arial"/>
                      <w:b/>
                      <w:bCs/>
                      <w:color w:val="FFFFFF"/>
                      <w:sz w:val="24"/>
                      <w:szCs w:val="24"/>
                    </w:rPr>
                    <w:br/>
                    <w:t>(50th percentile)</w:t>
                  </w:r>
                </w:p>
              </w:tc>
              <w:tc>
                <w:tcPr>
                  <w:tcW w:w="1300" w:type="pct"/>
                  <w:tcBorders>
                    <w:top w:val="single" w:sz="6" w:space="0" w:color="FFFFFF"/>
                    <w:left w:val="single" w:sz="6" w:space="0" w:color="FFFFFF"/>
                    <w:bottom w:val="single" w:sz="6" w:space="0" w:color="FFFFFF"/>
                    <w:right w:val="single" w:sz="6" w:space="0" w:color="FFFFFF"/>
                  </w:tcBorders>
                  <w:shd w:val="clear" w:color="auto" w:fill="548DD4" w:themeFill="text2" w:themeFillTint="99"/>
                  <w:tcMar>
                    <w:top w:w="48" w:type="dxa"/>
                    <w:left w:w="48" w:type="dxa"/>
                    <w:bottom w:w="48" w:type="dxa"/>
                    <w:right w:w="48" w:type="dxa"/>
                  </w:tcMar>
                  <w:vAlign w:val="center"/>
                  <w:hideMark/>
                </w:tcPr>
                <w:p w:rsidR="007C6D7D" w:rsidRPr="007C6D7D" w:rsidRDefault="007C6D7D" w:rsidP="00C37099">
                  <w:pPr>
                    <w:spacing w:after="0" w:line="240" w:lineRule="auto"/>
                    <w:jc w:val="center"/>
                    <w:rPr>
                      <w:rFonts w:ascii="Arial" w:eastAsia="Times New Roman" w:hAnsi="Arial" w:cs="Arial"/>
                      <w:b/>
                      <w:bCs/>
                      <w:color w:val="FFFFFF"/>
                      <w:sz w:val="24"/>
                      <w:szCs w:val="24"/>
                    </w:rPr>
                  </w:pPr>
                  <w:r w:rsidRPr="007C6D7D">
                    <w:rPr>
                      <w:rFonts w:ascii="Arial" w:eastAsia="Times New Roman" w:hAnsi="Arial" w:cs="Arial"/>
                      <w:b/>
                      <w:bCs/>
                      <w:color w:val="FFFFFF"/>
                      <w:sz w:val="24"/>
                      <w:szCs w:val="24"/>
                    </w:rPr>
                    <w:t>High</w:t>
                  </w:r>
                  <w:r w:rsidRPr="007C6D7D">
                    <w:rPr>
                      <w:rFonts w:ascii="Arial" w:eastAsia="Times New Roman" w:hAnsi="Arial" w:cs="Arial"/>
                      <w:b/>
                      <w:bCs/>
                      <w:color w:val="FFFFFF"/>
                      <w:sz w:val="24"/>
                      <w:szCs w:val="24"/>
                    </w:rPr>
                    <w:br/>
                    <w:t>(75th percentile)</w:t>
                  </w:r>
                </w:p>
              </w:tc>
            </w:tr>
            <w:tr w:rsidR="007C6D7D" w:rsidRPr="007C6D7D" w:rsidTr="007C6D7D">
              <w:tc>
                <w:tcPr>
                  <w:tcW w:w="1101" w:type="pct"/>
                  <w:tcMar>
                    <w:top w:w="48" w:type="dxa"/>
                    <w:left w:w="48" w:type="dxa"/>
                    <w:bottom w:w="48" w:type="dxa"/>
                    <w:right w:w="48" w:type="dxa"/>
                  </w:tcMar>
                  <w:vAlign w:val="center"/>
                  <w:hideMark/>
                </w:tcPr>
                <w:p w:rsidR="007C6D7D" w:rsidRPr="007C6D7D" w:rsidRDefault="007C6D7D" w:rsidP="00C37099">
                  <w:pPr>
                    <w:spacing w:after="0" w:line="240" w:lineRule="auto"/>
                    <w:rPr>
                      <w:rFonts w:ascii="Arial" w:eastAsia="Times New Roman" w:hAnsi="Arial" w:cs="Arial"/>
                      <w:sz w:val="20"/>
                      <w:szCs w:val="20"/>
                    </w:rPr>
                  </w:pPr>
                  <w:r w:rsidRPr="007C6D7D">
                    <w:rPr>
                      <w:rFonts w:ascii="Arial" w:eastAsia="Times New Roman" w:hAnsi="Arial" w:cs="Arial"/>
                      <w:sz w:val="20"/>
                      <w:szCs w:val="20"/>
                    </w:rPr>
                    <w:t>California</w:t>
                  </w:r>
                </w:p>
              </w:tc>
              <w:tc>
                <w:tcPr>
                  <w:tcW w:w="1300" w:type="pct"/>
                  <w:tcBorders>
                    <w:top w:val="nil"/>
                    <w:left w:val="single" w:sz="6" w:space="0" w:color="003399"/>
                    <w:bottom w:val="nil"/>
                    <w:right w:val="nil"/>
                  </w:tcBorders>
                  <w:tcMar>
                    <w:top w:w="48" w:type="dxa"/>
                    <w:left w:w="48" w:type="dxa"/>
                    <w:bottom w:w="48" w:type="dxa"/>
                    <w:right w:w="48" w:type="dxa"/>
                  </w:tcMar>
                  <w:vAlign w:val="center"/>
                  <w:hideMark/>
                </w:tcPr>
                <w:p w:rsidR="007C6D7D" w:rsidRPr="007C6D7D" w:rsidRDefault="007C6D7D" w:rsidP="00C37099">
                  <w:pPr>
                    <w:spacing w:after="0" w:line="240" w:lineRule="auto"/>
                    <w:jc w:val="center"/>
                    <w:rPr>
                      <w:rFonts w:ascii="Arial" w:eastAsia="Times New Roman" w:hAnsi="Arial" w:cs="Arial"/>
                      <w:sz w:val="24"/>
                      <w:szCs w:val="24"/>
                    </w:rPr>
                  </w:pPr>
                  <w:r w:rsidRPr="007C6D7D">
                    <w:rPr>
                      <w:rFonts w:ascii="Arial" w:eastAsia="Times New Roman" w:hAnsi="Arial" w:cs="Arial"/>
                      <w:sz w:val="24"/>
                      <w:szCs w:val="24"/>
                    </w:rPr>
                    <w:t>$25,816</w:t>
                  </w:r>
                </w:p>
              </w:tc>
              <w:tc>
                <w:tcPr>
                  <w:tcW w:w="1300" w:type="pct"/>
                  <w:tcBorders>
                    <w:top w:val="nil"/>
                    <w:left w:val="single" w:sz="6" w:space="0" w:color="003399"/>
                    <w:bottom w:val="nil"/>
                    <w:right w:val="nil"/>
                  </w:tcBorders>
                  <w:tcMar>
                    <w:top w:w="48" w:type="dxa"/>
                    <w:left w:w="48" w:type="dxa"/>
                    <w:bottom w:w="48" w:type="dxa"/>
                    <w:right w:w="48" w:type="dxa"/>
                  </w:tcMar>
                  <w:vAlign w:val="center"/>
                  <w:hideMark/>
                </w:tcPr>
                <w:p w:rsidR="007C6D7D" w:rsidRPr="007C6D7D" w:rsidRDefault="007C6D7D" w:rsidP="00C37099">
                  <w:pPr>
                    <w:spacing w:after="0" w:line="240" w:lineRule="auto"/>
                    <w:jc w:val="center"/>
                    <w:rPr>
                      <w:rFonts w:ascii="Arial" w:eastAsia="Times New Roman" w:hAnsi="Arial" w:cs="Arial"/>
                      <w:sz w:val="24"/>
                      <w:szCs w:val="24"/>
                    </w:rPr>
                  </w:pPr>
                  <w:r w:rsidRPr="007C6D7D">
                    <w:rPr>
                      <w:rFonts w:ascii="Arial" w:eastAsia="Times New Roman" w:hAnsi="Arial" w:cs="Arial"/>
                      <w:sz w:val="24"/>
                      <w:szCs w:val="24"/>
                    </w:rPr>
                    <w:t>$31,134</w:t>
                  </w:r>
                </w:p>
              </w:tc>
              <w:tc>
                <w:tcPr>
                  <w:tcW w:w="1300" w:type="pct"/>
                  <w:tcBorders>
                    <w:top w:val="nil"/>
                    <w:left w:val="single" w:sz="6" w:space="0" w:color="003399"/>
                    <w:bottom w:val="nil"/>
                    <w:right w:val="nil"/>
                  </w:tcBorders>
                  <w:tcMar>
                    <w:top w:w="48" w:type="dxa"/>
                    <w:left w:w="48" w:type="dxa"/>
                    <w:bottom w:w="48" w:type="dxa"/>
                    <w:right w:w="48" w:type="dxa"/>
                  </w:tcMar>
                  <w:vAlign w:val="center"/>
                  <w:hideMark/>
                </w:tcPr>
                <w:p w:rsidR="007C6D7D" w:rsidRPr="007C6D7D" w:rsidRDefault="007C6D7D" w:rsidP="00C37099">
                  <w:pPr>
                    <w:spacing w:after="0" w:line="240" w:lineRule="auto"/>
                    <w:jc w:val="center"/>
                    <w:rPr>
                      <w:rFonts w:ascii="Arial" w:eastAsia="Times New Roman" w:hAnsi="Arial" w:cs="Arial"/>
                      <w:sz w:val="24"/>
                      <w:szCs w:val="24"/>
                    </w:rPr>
                  </w:pPr>
                  <w:r w:rsidRPr="007C6D7D">
                    <w:rPr>
                      <w:rFonts w:ascii="Arial" w:eastAsia="Times New Roman" w:hAnsi="Arial" w:cs="Arial"/>
                      <w:sz w:val="24"/>
                      <w:szCs w:val="24"/>
                    </w:rPr>
                    <w:t>$38,555</w:t>
                  </w:r>
                </w:p>
              </w:tc>
            </w:tr>
          </w:tbl>
          <w:p w:rsidR="00353D34" w:rsidRDefault="00353D34" w:rsidP="00701D17">
            <w:pPr>
              <w:rPr>
                <w:sz w:val="24"/>
                <w:szCs w:val="24"/>
              </w:rPr>
            </w:pPr>
          </w:p>
        </w:tc>
        <w:tc>
          <w:tcPr>
            <w:tcW w:w="221" w:type="dxa"/>
            <w:tcBorders>
              <w:top w:val="nil"/>
              <w:left w:val="nil"/>
              <w:bottom w:val="nil"/>
              <w:right w:val="nil"/>
            </w:tcBorders>
          </w:tcPr>
          <w:p w:rsidR="00353D34" w:rsidRDefault="00353D34" w:rsidP="00701D17">
            <w:pPr>
              <w:rPr>
                <w:sz w:val="24"/>
                <w:szCs w:val="24"/>
              </w:rPr>
            </w:pPr>
          </w:p>
        </w:tc>
        <w:tc>
          <w:tcPr>
            <w:tcW w:w="221" w:type="dxa"/>
            <w:tcBorders>
              <w:top w:val="nil"/>
              <w:left w:val="nil"/>
              <w:bottom w:val="nil"/>
              <w:right w:val="nil"/>
            </w:tcBorders>
          </w:tcPr>
          <w:p w:rsidR="00353D34" w:rsidRDefault="00353D34" w:rsidP="00701D17">
            <w:pPr>
              <w:rPr>
                <w:sz w:val="24"/>
                <w:szCs w:val="24"/>
              </w:rPr>
            </w:pPr>
          </w:p>
        </w:tc>
        <w:tc>
          <w:tcPr>
            <w:tcW w:w="221" w:type="dxa"/>
            <w:tcBorders>
              <w:top w:val="nil"/>
              <w:left w:val="nil"/>
              <w:bottom w:val="nil"/>
              <w:right w:val="nil"/>
            </w:tcBorders>
          </w:tcPr>
          <w:p w:rsidR="00353D34" w:rsidRDefault="00353D34" w:rsidP="00701D17">
            <w:pPr>
              <w:rPr>
                <w:sz w:val="24"/>
                <w:szCs w:val="24"/>
              </w:rPr>
            </w:pPr>
          </w:p>
        </w:tc>
        <w:tc>
          <w:tcPr>
            <w:tcW w:w="221" w:type="dxa"/>
            <w:tcBorders>
              <w:top w:val="nil"/>
              <w:left w:val="nil"/>
              <w:bottom w:val="nil"/>
              <w:right w:val="nil"/>
            </w:tcBorders>
          </w:tcPr>
          <w:p w:rsidR="00353D34" w:rsidRDefault="00353D34" w:rsidP="00701D17">
            <w:pPr>
              <w:rPr>
                <w:sz w:val="24"/>
                <w:szCs w:val="24"/>
              </w:rPr>
            </w:pPr>
          </w:p>
        </w:tc>
      </w:tr>
      <w:tr w:rsidR="00353D34" w:rsidTr="00F23B45">
        <w:trPr>
          <w:trHeight w:val="351"/>
        </w:trPr>
        <w:tc>
          <w:tcPr>
            <w:tcW w:w="7209" w:type="dxa"/>
            <w:tcBorders>
              <w:top w:val="nil"/>
              <w:left w:val="nil"/>
              <w:bottom w:val="nil"/>
              <w:right w:val="nil"/>
            </w:tcBorders>
          </w:tcPr>
          <w:p w:rsidR="00353D34" w:rsidRDefault="00353D34" w:rsidP="00701D17">
            <w:pPr>
              <w:rPr>
                <w:sz w:val="24"/>
                <w:szCs w:val="24"/>
              </w:rPr>
            </w:pPr>
          </w:p>
        </w:tc>
        <w:tc>
          <w:tcPr>
            <w:tcW w:w="236" w:type="dxa"/>
            <w:tcBorders>
              <w:top w:val="nil"/>
              <w:left w:val="nil"/>
              <w:bottom w:val="nil"/>
              <w:right w:val="nil"/>
            </w:tcBorders>
          </w:tcPr>
          <w:p w:rsidR="00353D34" w:rsidRDefault="00353D34" w:rsidP="00701D17">
            <w:pPr>
              <w:rPr>
                <w:sz w:val="24"/>
                <w:szCs w:val="24"/>
              </w:rPr>
            </w:pPr>
          </w:p>
        </w:tc>
        <w:tc>
          <w:tcPr>
            <w:tcW w:w="4847" w:type="dxa"/>
            <w:tcBorders>
              <w:top w:val="nil"/>
              <w:left w:val="nil"/>
              <w:bottom w:val="nil"/>
              <w:right w:val="nil"/>
            </w:tcBorders>
          </w:tcPr>
          <w:p w:rsidR="00353D34" w:rsidRDefault="00353D34" w:rsidP="00701D17">
            <w:pPr>
              <w:rPr>
                <w:sz w:val="24"/>
                <w:szCs w:val="24"/>
              </w:rPr>
            </w:pPr>
          </w:p>
        </w:tc>
        <w:tc>
          <w:tcPr>
            <w:tcW w:w="221" w:type="dxa"/>
            <w:tcBorders>
              <w:top w:val="nil"/>
              <w:left w:val="nil"/>
              <w:bottom w:val="nil"/>
              <w:right w:val="nil"/>
            </w:tcBorders>
          </w:tcPr>
          <w:p w:rsidR="00353D34" w:rsidRDefault="00353D34" w:rsidP="00701D17">
            <w:pPr>
              <w:rPr>
                <w:sz w:val="24"/>
                <w:szCs w:val="24"/>
              </w:rPr>
            </w:pPr>
          </w:p>
        </w:tc>
        <w:tc>
          <w:tcPr>
            <w:tcW w:w="221" w:type="dxa"/>
            <w:tcBorders>
              <w:top w:val="nil"/>
              <w:left w:val="nil"/>
              <w:bottom w:val="nil"/>
              <w:right w:val="nil"/>
            </w:tcBorders>
          </w:tcPr>
          <w:p w:rsidR="00353D34" w:rsidRDefault="00353D34" w:rsidP="00701D17">
            <w:pPr>
              <w:rPr>
                <w:sz w:val="24"/>
                <w:szCs w:val="24"/>
              </w:rPr>
            </w:pPr>
          </w:p>
        </w:tc>
        <w:tc>
          <w:tcPr>
            <w:tcW w:w="221" w:type="dxa"/>
            <w:tcBorders>
              <w:top w:val="nil"/>
              <w:left w:val="nil"/>
              <w:bottom w:val="nil"/>
              <w:right w:val="nil"/>
            </w:tcBorders>
          </w:tcPr>
          <w:p w:rsidR="00353D34" w:rsidRDefault="00353D34" w:rsidP="00701D17">
            <w:pPr>
              <w:rPr>
                <w:sz w:val="24"/>
                <w:szCs w:val="24"/>
              </w:rPr>
            </w:pPr>
          </w:p>
        </w:tc>
        <w:tc>
          <w:tcPr>
            <w:tcW w:w="221" w:type="dxa"/>
            <w:tcBorders>
              <w:top w:val="nil"/>
              <w:left w:val="nil"/>
              <w:bottom w:val="nil"/>
              <w:right w:val="nil"/>
            </w:tcBorders>
          </w:tcPr>
          <w:p w:rsidR="00353D34" w:rsidRDefault="00353D34" w:rsidP="00701D17">
            <w:pPr>
              <w:rPr>
                <w:sz w:val="24"/>
                <w:szCs w:val="24"/>
              </w:rPr>
            </w:pPr>
          </w:p>
        </w:tc>
      </w:tr>
      <w:tr w:rsidR="00353D34" w:rsidTr="006B7171">
        <w:tc>
          <w:tcPr>
            <w:tcW w:w="7209" w:type="dxa"/>
            <w:tcBorders>
              <w:top w:val="nil"/>
              <w:left w:val="nil"/>
              <w:bottom w:val="nil"/>
              <w:right w:val="nil"/>
            </w:tcBorders>
          </w:tcPr>
          <w:tbl>
            <w:tblPr>
              <w:tblpPr w:leftFromText="180" w:rightFromText="180" w:vertAnchor="text" w:horzAnchor="margin" w:tblpY="-165"/>
              <w:tblOverlap w:val="never"/>
              <w:tblW w:w="5000" w:type="pct"/>
              <w:tblCellSpacing w:w="0" w:type="dxa"/>
              <w:tblCellMar>
                <w:left w:w="0" w:type="dxa"/>
                <w:right w:w="0" w:type="dxa"/>
              </w:tblCellMar>
              <w:tblLook w:val="04A0" w:firstRow="1" w:lastRow="0" w:firstColumn="1" w:lastColumn="0" w:noHBand="0" w:noVBand="1"/>
            </w:tblPr>
            <w:tblGrid>
              <w:gridCol w:w="3045"/>
              <w:gridCol w:w="2336"/>
              <w:gridCol w:w="771"/>
              <w:gridCol w:w="771"/>
              <w:gridCol w:w="70"/>
            </w:tblGrid>
            <w:tr w:rsidR="00F23B45" w:rsidRPr="006B7171" w:rsidTr="00F23B45">
              <w:trPr>
                <w:tblCellSpacing w:w="0" w:type="dxa"/>
              </w:trPr>
              <w:tc>
                <w:tcPr>
                  <w:tcW w:w="0" w:type="auto"/>
                  <w:shd w:val="clear" w:color="auto" w:fill="FFFFFF"/>
                  <w:tcMar>
                    <w:top w:w="0" w:type="dxa"/>
                    <w:left w:w="30" w:type="dxa"/>
                    <w:bottom w:w="0" w:type="dxa"/>
                    <w:right w:w="0" w:type="dxa"/>
                  </w:tcMar>
                  <w:vAlign w:val="center"/>
                  <w:hideMark/>
                </w:tcPr>
                <w:p w:rsidR="00F23B45" w:rsidRPr="006B7171" w:rsidRDefault="00F23B45" w:rsidP="00C37099">
                  <w:pPr>
                    <w:spacing w:after="0" w:line="240" w:lineRule="auto"/>
                    <w:rPr>
                      <w:rFonts w:ascii="Arial" w:eastAsia="Times New Roman" w:hAnsi="Arial" w:cs="Arial"/>
                      <w:sz w:val="24"/>
                      <w:szCs w:val="24"/>
                    </w:rPr>
                  </w:pPr>
                  <w:r w:rsidRPr="006B7171">
                    <w:rPr>
                      <w:rFonts w:ascii="Arial" w:eastAsia="Times New Roman" w:hAnsi="Arial" w:cs="Arial"/>
                      <w:color w:val="000000"/>
                    </w:rPr>
                    <w:t xml:space="preserve">Imperial County </w:t>
                  </w:r>
                </w:p>
              </w:tc>
              <w:tc>
                <w:tcPr>
                  <w:tcW w:w="0" w:type="auto"/>
                  <w:shd w:val="clear" w:color="auto" w:fill="FFFFFF"/>
                  <w:tcMar>
                    <w:top w:w="0" w:type="dxa"/>
                    <w:left w:w="30" w:type="dxa"/>
                    <w:bottom w:w="0" w:type="dxa"/>
                    <w:right w:w="0" w:type="dxa"/>
                  </w:tcMar>
                  <w:vAlign w:val="center"/>
                  <w:hideMark/>
                </w:tcPr>
                <w:p w:rsidR="00F23B45" w:rsidRPr="006B7171" w:rsidRDefault="00F23B45" w:rsidP="00C37099">
                  <w:pPr>
                    <w:spacing w:after="0" w:line="240" w:lineRule="auto"/>
                    <w:jc w:val="center"/>
                    <w:rPr>
                      <w:rFonts w:ascii="Arial" w:eastAsia="Times New Roman" w:hAnsi="Arial" w:cs="Arial"/>
                      <w:sz w:val="24"/>
                      <w:szCs w:val="24"/>
                    </w:rPr>
                  </w:pPr>
                  <w:r w:rsidRPr="006B7171">
                    <w:rPr>
                      <w:rFonts w:ascii="Arial" w:eastAsia="Times New Roman" w:hAnsi="Arial" w:cs="Arial"/>
                      <w:color w:val="000000"/>
                    </w:rPr>
                    <w:t>2010 - 2020</w:t>
                  </w:r>
                </w:p>
              </w:tc>
              <w:tc>
                <w:tcPr>
                  <w:tcW w:w="0" w:type="auto"/>
                  <w:shd w:val="clear" w:color="auto" w:fill="FFFFFF"/>
                  <w:tcMar>
                    <w:top w:w="0" w:type="dxa"/>
                    <w:left w:w="30" w:type="dxa"/>
                    <w:bottom w:w="0" w:type="dxa"/>
                    <w:right w:w="0" w:type="dxa"/>
                  </w:tcMar>
                  <w:vAlign w:val="center"/>
                  <w:hideMark/>
                </w:tcPr>
                <w:p w:rsidR="00F23B45" w:rsidRPr="006B7171" w:rsidRDefault="00F23B45" w:rsidP="00C37099">
                  <w:pPr>
                    <w:spacing w:after="0" w:line="240" w:lineRule="auto"/>
                    <w:jc w:val="right"/>
                    <w:rPr>
                      <w:rFonts w:ascii="Arial" w:eastAsia="Times New Roman" w:hAnsi="Arial" w:cs="Arial"/>
                      <w:sz w:val="24"/>
                      <w:szCs w:val="24"/>
                    </w:rPr>
                  </w:pPr>
                  <w:r w:rsidRPr="006B7171">
                    <w:rPr>
                      <w:rFonts w:ascii="Arial" w:eastAsia="Times New Roman" w:hAnsi="Arial" w:cs="Arial"/>
                      <w:color w:val="000000"/>
                    </w:rPr>
                    <w:t>100</w:t>
                  </w:r>
                </w:p>
              </w:tc>
              <w:tc>
                <w:tcPr>
                  <w:tcW w:w="0" w:type="auto"/>
                  <w:shd w:val="clear" w:color="auto" w:fill="FFFFFF"/>
                  <w:tcMar>
                    <w:top w:w="0" w:type="dxa"/>
                    <w:left w:w="30" w:type="dxa"/>
                    <w:bottom w:w="0" w:type="dxa"/>
                    <w:right w:w="0" w:type="dxa"/>
                  </w:tcMar>
                  <w:vAlign w:val="center"/>
                  <w:hideMark/>
                </w:tcPr>
                <w:p w:rsidR="00F23B45" w:rsidRPr="006B7171" w:rsidRDefault="00F23B45" w:rsidP="00C37099">
                  <w:pPr>
                    <w:spacing w:after="0" w:line="240" w:lineRule="auto"/>
                    <w:jc w:val="right"/>
                    <w:rPr>
                      <w:rFonts w:ascii="Arial" w:eastAsia="Times New Roman" w:hAnsi="Arial" w:cs="Arial"/>
                      <w:sz w:val="24"/>
                      <w:szCs w:val="24"/>
                    </w:rPr>
                  </w:pPr>
                  <w:r w:rsidRPr="006B7171">
                    <w:rPr>
                      <w:rFonts w:ascii="Arial" w:eastAsia="Times New Roman" w:hAnsi="Arial" w:cs="Arial"/>
                      <w:color w:val="000000"/>
                    </w:rPr>
                    <w:t>110</w:t>
                  </w:r>
                </w:p>
              </w:tc>
              <w:tc>
                <w:tcPr>
                  <w:tcW w:w="0" w:type="auto"/>
                  <w:shd w:val="clear" w:color="auto" w:fill="FFFFFF"/>
                  <w:tcMar>
                    <w:top w:w="0" w:type="dxa"/>
                    <w:left w:w="30" w:type="dxa"/>
                    <w:bottom w:w="0" w:type="dxa"/>
                    <w:right w:w="0" w:type="dxa"/>
                  </w:tcMar>
                  <w:vAlign w:val="center"/>
                  <w:hideMark/>
                </w:tcPr>
                <w:p w:rsidR="00F23B45" w:rsidRPr="006B7171" w:rsidRDefault="00F23B45" w:rsidP="00C37099">
                  <w:pPr>
                    <w:spacing w:after="0" w:line="240" w:lineRule="auto"/>
                    <w:jc w:val="right"/>
                    <w:rPr>
                      <w:rFonts w:ascii="Arial" w:eastAsia="Times New Roman" w:hAnsi="Arial" w:cs="Arial"/>
                      <w:sz w:val="24"/>
                      <w:szCs w:val="24"/>
                    </w:rPr>
                  </w:pPr>
                </w:p>
              </w:tc>
            </w:tr>
          </w:tbl>
          <w:p w:rsidR="00353D34" w:rsidRDefault="00353D34" w:rsidP="00701D17">
            <w:pPr>
              <w:rPr>
                <w:sz w:val="24"/>
                <w:szCs w:val="24"/>
              </w:rPr>
            </w:pPr>
          </w:p>
        </w:tc>
        <w:tc>
          <w:tcPr>
            <w:tcW w:w="236" w:type="dxa"/>
            <w:tcBorders>
              <w:top w:val="nil"/>
              <w:left w:val="nil"/>
              <w:bottom w:val="nil"/>
              <w:right w:val="nil"/>
            </w:tcBorders>
          </w:tcPr>
          <w:p w:rsidR="00353D34" w:rsidRDefault="00353D34" w:rsidP="00701D17">
            <w:pPr>
              <w:rPr>
                <w:sz w:val="24"/>
                <w:szCs w:val="24"/>
              </w:rPr>
            </w:pPr>
          </w:p>
        </w:tc>
        <w:tc>
          <w:tcPr>
            <w:tcW w:w="4847" w:type="dxa"/>
            <w:tcBorders>
              <w:top w:val="nil"/>
              <w:left w:val="nil"/>
              <w:bottom w:val="nil"/>
              <w:right w:val="nil"/>
            </w:tcBorders>
          </w:tcPr>
          <w:p w:rsidR="00353D34" w:rsidRDefault="00353D34" w:rsidP="00701D17">
            <w:pPr>
              <w:rPr>
                <w:sz w:val="24"/>
                <w:szCs w:val="24"/>
              </w:rPr>
            </w:pPr>
          </w:p>
        </w:tc>
        <w:tc>
          <w:tcPr>
            <w:tcW w:w="221" w:type="dxa"/>
            <w:tcBorders>
              <w:top w:val="nil"/>
              <w:left w:val="nil"/>
              <w:bottom w:val="nil"/>
              <w:right w:val="nil"/>
            </w:tcBorders>
          </w:tcPr>
          <w:p w:rsidR="00353D34" w:rsidRDefault="00353D34" w:rsidP="00701D17">
            <w:pPr>
              <w:rPr>
                <w:sz w:val="24"/>
                <w:szCs w:val="24"/>
              </w:rPr>
            </w:pPr>
          </w:p>
        </w:tc>
        <w:tc>
          <w:tcPr>
            <w:tcW w:w="221" w:type="dxa"/>
            <w:tcBorders>
              <w:top w:val="nil"/>
              <w:left w:val="nil"/>
              <w:bottom w:val="nil"/>
              <w:right w:val="nil"/>
            </w:tcBorders>
          </w:tcPr>
          <w:p w:rsidR="00353D34" w:rsidRDefault="00353D34" w:rsidP="00701D17">
            <w:pPr>
              <w:rPr>
                <w:sz w:val="24"/>
                <w:szCs w:val="24"/>
              </w:rPr>
            </w:pPr>
          </w:p>
        </w:tc>
        <w:tc>
          <w:tcPr>
            <w:tcW w:w="221" w:type="dxa"/>
            <w:tcBorders>
              <w:top w:val="nil"/>
              <w:left w:val="nil"/>
              <w:bottom w:val="nil"/>
              <w:right w:val="nil"/>
            </w:tcBorders>
          </w:tcPr>
          <w:p w:rsidR="00353D34" w:rsidRDefault="00353D34" w:rsidP="00701D17">
            <w:pPr>
              <w:rPr>
                <w:sz w:val="24"/>
                <w:szCs w:val="24"/>
              </w:rPr>
            </w:pPr>
          </w:p>
        </w:tc>
        <w:tc>
          <w:tcPr>
            <w:tcW w:w="221" w:type="dxa"/>
            <w:tcBorders>
              <w:top w:val="nil"/>
              <w:left w:val="nil"/>
              <w:bottom w:val="nil"/>
              <w:right w:val="nil"/>
            </w:tcBorders>
          </w:tcPr>
          <w:p w:rsidR="00353D34" w:rsidRDefault="00353D34" w:rsidP="00701D17">
            <w:pPr>
              <w:rPr>
                <w:sz w:val="24"/>
                <w:szCs w:val="24"/>
              </w:rPr>
            </w:pPr>
          </w:p>
        </w:tc>
      </w:tr>
      <w:tr w:rsidR="00353D34" w:rsidTr="006B7171">
        <w:tc>
          <w:tcPr>
            <w:tcW w:w="7209" w:type="dxa"/>
            <w:tcBorders>
              <w:top w:val="nil"/>
              <w:left w:val="nil"/>
              <w:bottom w:val="nil"/>
              <w:right w:val="nil"/>
            </w:tcBorders>
          </w:tcPr>
          <w:p w:rsidR="00353D34" w:rsidRDefault="00F23B45" w:rsidP="00701D17">
            <w:pPr>
              <w:rPr>
                <w:sz w:val="24"/>
                <w:szCs w:val="24"/>
              </w:rPr>
            </w:pPr>
            <w:r>
              <w:rPr>
                <w:sz w:val="24"/>
                <w:szCs w:val="24"/>
              </w:rPr>
              <w:t>Preschool Teachers</w:t>
            </w:r>
          </w:p>
        </w:tc>
        <w:tc>
          <w:tcPr>
            <w:tcW w:w="236" w:type="dxa"/>
            <w:tcBorders>
              <w:top w:val="nil"/>
              <w:left w:val="nil"/>
              <w:bottom w:val="nil"/>
              <w:right w:val="nil"/>
            </w:tcBorders>
          </w:tcPr>
          <w:p w:rsidR="00353D34" w:rsidRDefault="00353D34" w:rsidP="00701D17">
            <w:pPr>
              <w:rPr>
                <w:sz w:val="24"/>
                <w:szCs w:val="24"/>
              </w:rPr>
            </w:pPr>
          </w:p>
        </w:tc>
        <w:tc>
          <w:tcPr>
            <w:tcW w:w="4847" w:type="dxa"/>
            <w:tcBorders>
              <w:top w:val="nil"/>
              <w:left w:val="nil"/>
              <w:bottom w:val="nil"/>
              <w:right w:val="nil"/>
            </w:tcBorders>
          </w:tcPr>
          <w:p w:rsidR="00353D34" w:rsidRDefault="00353D34" w:rsidP="00701D17">
            <w:pPr>
              <w:rPr>
                <w:sz w:val="24"/>
                <w:szCs w:val="24"/>
              </w:rPr>
            </w:pPr>
          </w:p>
        </w:tc>
        <w:tc>
          <w:tcPr>
            <w:tcW w:w="221" w:type="dxa"/>
            <w:tcBorders>
              <w:top w:val="nil"/>
              <w:left w:val="nil"/>
              <w:bottom w:val="nil"/>
              <w:right w:val="nil"/>
            </w:tcBorders>
          </w:tcPr>
          <w:p w:rsidR="00353D34" w:rsidRDefault="00353D34" w:rsidP="00701D17">
            <w:pPr>
              <w:rPr>
                <w:sz w:val="24"/>
                <w:szCs w:val="24"/>
              </w:rPr>
            </w:pPr>
          </w:p>
        </w:tc>
        <w:tc>
          <w:tcPr>
            <w:tcW w:w="221" w:type="dxa"/>
            <w:tcBorders>
              <w:top w:val="nil"/>
              <w:left w:val="nil"/>
              <w:bottom w:val="nil"/>
              <w:right w:val="nil"/>
            </w:tcBorders>
          </w:tcPr>
          <w:p w:rsidR="00353D34" w:rsidRDefault="00353D34" w:rsidP="00701D17">
            <w:pPr>
              <w:rPr>
                <w:sz w:val="24"/>
                <w:szCs w:val="24"/>
              </w:rPr>
            </w:pPr>
          </w:p>
        </w:tc>
        <w:tc>
          <w:tcPr>
            <w:tcW w:w="221" w:type="dxa"/>
            <w:tcBorders>
              <w:top w:val="nil"/>
              <w:left w:val="nil"/>
              <w:bottom w:val="nil"/>
              <w:right w:val="nil"/>
            </w:tcBorders>
          </w:tcPr>
          <w:p w:rsidR="00353D34" w:rsidRDefault="00353D34" w:rsidP="00701D17">
            <w:pPr>
              <w:rPr>
                <w:sz w:val="24"/>
                <w:szCs w:val="24"/>
              </w:rPr>
            </w:pPr>
          </w:p>
        </w:tc>
        <w:tc>
          <w:tcPr>
            <w:tcW w:w="221" w:type="dxa"/>
            <w:tcBorders>
              <w:top w:val="nil"/>
              <w:left w:val="nil"/>
              <w:bottom w:val="nil"/>
              <w:right w:val="nil"/>
            </w:tcBorders>
          </w:tcPr>
          <w:p w:rsidR="00353D34" w:rsidRDefault="00353D34" w:rsidP="00701D17">
            <w:pPr>
              <w:rPr>
                <w:sz w:val="24"/>
                <w:szCs w:val="24"/>
              </w:rPr>
            </w:pPr>
          </w:p>
        </w:tc>
      </w:tr>
      <w:tr w:rsidR="00353D34" w:rsidTr="006B7171">
        <w:tc>
          <w:tcPr>
            <w:tcW w:w="7209" w:type="dxa"/>
            <w:tcBorders>
              <w:top w:val="nil"/>
              <w:left w:val="nil"/>
              <w:bottom w:val="nil"/>
              <w:right w:val="nil"/>
            </w:tcBorders>
          </w:tcPr>
          <w:p w:rsidR="00353D34" w:rsidRDefault="00353D34" w:rsidP="00701D17">
            <w:pPr>
              <w:rPr>
                <w:sz w:val="24"/>
                <w:szCs w:val="24"/>
              </w:rPr>
            </w:pPr>
          </w:p>
        </w:tc>
        <w:tc>
          <w:tcPr>
            <w:tcW w:w="236" w:type="dxa"/>
            <w:tcBorders>
              <w:top w:val="nil"/>
              <w:left w:val="nil"/>
              <w:bottom w:val="nil"/>
              <w:right w:val="nil"/>
            </w:tcBorders>
          </w:tcPr>
          <w:p w:rsidR="00353D34" w:rsidRDefault="00353D34" w:rsidP="00701D17">
            <w:pPr>
              <w:rPr>
                <w:sz w:val="24"/>
                <w:szCs w:val="24"/>
              </w:rPr>
            </w:pPr>
          </w:p>
        </w:tc>
        <w:tc>
          <w:tcPr>
            <w:tcW w:w="4847" w:type="dxa"/>
            <w:tcBorders>
              <w:top w:val="nil"/>
              <w:left w:val="nil"/>
              <w:bottom w:val="nil"/>
              <w:right w:val="nil"/>
            </w:tcBorders>
          </w:tcPr>
          <w:p w:rsidR="00353D34" w:rsidRDefault="00353D34" w:rsidP="00701D17">
            <w:pPr>
              <w:rPr>
                <w:sz w:val="24"/>
                <w:szCs w:val="24"/>
              </w:rPr>
            </w:pPr>
          </w:p>
        </w:tc>
        <w:tc>
          <w:tcPr>
            <w:tcW w:w="221" w:type="dxa"/>
            <w:tcBorders>
              <w:top w:val="nil"/>
              <w:left w:val="nil"/>
              <w:bottom w:val="nil"/>
              <w:right w:val="nil"/>
            </w:tcBorders>
          </w:tcPr>
          <w:p w:rsidR="00353D34" w:rsidRDefault="00353D34" w:rsidP="00701D17">
            <w:pPr>
              <w:rPr>
                <w:sz w:val="24"/>
                <w:szCs w:val="24"/>
              </w:rPr>
            </w:pPr>
          </w:p>
        </w:tc>
        <w:tc>
          <w:tcPr>
            <w:tcW w:w="221" w:type="dxa"/>
            <w:tcBorders>
              <w:top w:val="nil"/>
              <w:left w:val="nil"/>
              <w:bottom w:val="nil"/>
              <w:right w:val="nil"/>
            </w:tcBorders>
          </w:tcPr>
          <w:p w:rsidR="00353D34" w:rsidRDefault="00353D34" w:rsidP="00701D17">
            <w:pPr>
              <w:rPr>
                <w:sz w:val="24"/>
                <w:szCs w:val="24"/>
              </w:rPr>
            </w:pPr>
          </w:p>
        </w:tc>
        <w:tc>
          <w:tcPr>
            <w:tcW w:w="221" w:type="dxa"/>
            <w:tcBorders>
              <w:top w:val="nil"/>
              <w:left w:val="nil"/>
              <w:bottom w:val="nil"/>
              <w:right w:val="nil"/>
            </w:tcBorders>
          </w:tcPr>
          <w:p w:rsidR="00353D34" w:rsidRDefault="00353D34" w:rsidP="00701D17">
            <w:pPr>
              <w:rPr>
                <w:sz w:val="24"/>
                <w:szCs w:val="24"/>
              </w:rPr>
            </w:pPr>
          </w:p>
        </w:tc>
        <w:tc>
          <w:tcPr>
            <w:tcW w:w="221" w:type="dxa"/>
            <w:tcBorders>
              <w:top w:val="nil"/>
              <w:left w:val="nil"/>
              <w:bottom w:val="nil"/>
              <w:right w:val="nil"/>
            </w:tcBorders>
          </w:tcPr>
          <w:p w:rsidR="00353D34" w:rsidRDefault="00353D34" w:rsidP="00701D17">
            <w:pPr>
              <w:rPr>
                <w:sz w:val="24"/>
                <w:szCs w:val="24"/>
              </w:rPr>
            </w:pPr>
          </w:p>
        </w:tc>
      </w:tr>
      <w:tr w:rsidR="00353D34" w:rsidTr="006B7171">
        <w:tc>
          <w:tcPr>
            <w:tcW w:w="7209" w:type="dxa"/>
            <w:tcBorders>
              <w:top w:val="nil"/>
              <w:left w:val="nil"/>
              <w:bottom w:val="nil"/>
              <w:right w:val="nil"/>
            </w:tcBorders>
          </w:tcPr>
          <w:p w:rsidR="00353D34" w:rsidRDefault="00F23B45" w:rsidP="00701D17">
            <w:pPr>
              <w:rPr>
                <w:sz w:val="24"/>
                <w:szCs w:val="24"/>
              </w:rPr>
            </w:pPr>
            <w:r>
              <w:rPr>
                <w:sz w:val="24"/>
                <w:szCs w:val="24"/>
              </w:rPr>
              <w:t>Imperial County                                      2010-2020                     3600   4900</w:t>
            </w:r>
          </w:p>
          <w:p w:rsidR="00F23B45" w:rsidRDefault="00F23B45" w:rsidP="00701D17">
            <w:pPr>
              <w:rPr>
                <w:sz w:val="24"/>
                <w:szCs w:val="24"/>
              </w:rPr>
            </w:pPr>
            <w:r>
              <w:rPr>
                <w:sz w:val="24"/>
                <w:szCs w:val="24"/>
              </w:rPr>
              <w:t>Social Assistance</w:t>
            </w:r>
          </w:p>
        </w:tc>
        <w:tc>
          <w:tcPr>
            <w:tcW w:w="236" w:type="dxa"/>
            <w:tcBorders>
              <w:top w:val="nil"/>
              <w:left w:val="nil"/>
              <w:bottom w:val="nil"/>
              <w:right w:val="nil"/>
            </w:tcBorders>
          </w:tcPr>
          <w:p w:rsidR="00353D34" w:rsidRDefault="00353D34" w:rsidP="00701D17">
            <w:pPr>
              <w:rPr>
                <w:sz w:val="24"/>
                <w:szCs w:val="24"/>
              </w:rPr>
            </w:pPr>
          </w:p>
        </w:tc>
        <w:tc>
          <w:tcPr>
            <w:tcW w:w="4847" w:type="dxa"/>
            <w:tcBorders>
              <w:top w:val="nil"/>
              <w:left w:val="nil"/>
              <w:bottom w:val="nil"/>
              <w:right w:val="nil"/>
            </w:tcBorders>
          </w:tcPr>
          <w:p w:rsidR="00353D34" w:rsidRDefault="00353D34" w:rsidP="00701D17">
            <w:pPr>
              <w:rPr>
                <w:sz w:val="24"/>
                <w:szCs w:val="24"/>
              </w:rPr>
            </w:pPr>
          </w:p>
        </w:tc>
        <w:tc>
          <w:tcPr>
            <w:tcW w:w="221" w:type="dxa"/>
            <w:tcBorders>
              <w:top w:val="nil"/>
              <w:left w:val="nil"/>
              <w:bottom w:val="nil"/>
              <w:right w:val="nil"/>
            </w:tcBorders>
          </w:tcPr>
          <w:p w:rsidR="00353D34" w:rsidRDefault="00353D34" w:rsidP="00701D17">
            <w:pPr>
              <w:rPr>
                <w:sz w:val="24"/>
                <w:szCs w:val="24"/>
              </w:rPr>
            </w:pPr>
          </w:p>
        </w:tc>
        <w:tc>
          <w:tcPr>
            <w:tcW w:w="221" w:type="dxa"/>
            <w:tcBorders>
              <w:top w:val="nil"/>
              <w:left w:val="nil"/>
              <w:bottom w:val="nil"/>
              <w:right w:val="nil"/>
            </w:tcBorders>
          </w:tcPr>
          <w:p w:rsidR="00353D34" w:rsidRDefault="00353D34" w:rsidP="00701D17">
            <w:pPr>
              <w:rPr>
                <w:sz w:val="24"/>
                <w:szCs w:val="24"/>
              </w:rPr>
            </w:pPr>
          </w:p>
        </w:tc>
        <w:tc>
          <w:tcPr>
            <w:tcW w:w="221" w:type="dxa"/>
            <w:tcBorders>
              <w:top w:val="nil"/>
              <w:left w:val="nil"/>
              <w:bottom w:val="nil"/>
              <w:right w:val="nil"/>
            </w:tcBorders>
          </w:tcPr>
          <w:p w:rsidR="00353D34" w:rsidRDefault="00353D34" w:rsidP="00701D17">
            <w:pPr>
              <w:rPr>
                <w:sz w:val="24"/>
                <w:szCs w:val="24"/>
              </w:rPr>
            </w:pPr>
          </w:p>
        </w:tc>
        <w:tc>
          <w:tcPr>
            <w:tcW w:w="221" w:type="dxa"/>
            <w:tcBorders>
              <w:top w:val="nil"/>
              <w:left w:val="nil"/>
              <w:bottom w:val="nil"/>
              <w:right w:val="nil"/>
            </w:tcBorders>
          </w:tcPr>
          <w:p w:rsidR="00353D34" w:rsidRDefault="00353D34" w:rsidP="00701D17">
            <w:pPr>
              <w:rPr>
                <w:sz w:val="24"/>
                <w:szCs w:val="24"/>
              </w:rPr>
            </w:pPr>
          </w:p>
        </w:tc>
      </w:tr>
      <w:tr w:rsidR="00353D34" w:rsidTr="006B7171">
        <w:trPr>
          <w:trHeight w:val="279"/>
        </w:trPr>
        <w:tc>
          <w:tcPr>
            <w:tcW w:w="7209" w:type="dxa"/>
            <w:tcBorders>
              <w:top w:val="nil"/>
              <w:left w:val="nil"/>
              <w:bottom w:val="nil"/>
              <w:right w:val="nil"/>
            </w:tcBorders>
          </w:tcPr>
          <w:p w:rsidR="00353D34" w:rsidRDefault="00353D34" w:rsidP="00701D17">
            <w:pPr>
              <w:rPr>
                <w:sz w:val="24"/>
                <w:szCs w:val="24"/>
              </w:rPr>
            </w:pPr>
          </w:p>
          <w:p w:rsidR="00F23B45" w:rsidRDefault="00F23B45" w:rsidP="00701D17">
            <w:pPr>
              <w:rPr>
                <w:sz w:val="24"/>
                <w:szCs w:val="24"/>
              </w:rPr>
            </w:pPr>
            <w:r>
              <w:rPr>
                <w:sz w:val="24"/>
                <w:szCs w:val="24"/>
              </w:rPr>
              <w:t>Imperial County</w:t>
            </w:r>
          </w:p>
          <w:p w:rsidR="00F23B45" w:rsidRDefault="00F23B45" w:rsidP="00701D17">
            <w:pPr>
              <w:rPr>
                <w:sz w:val="24"/>
                <w:szCs w:val="24"/>
              </w:rPr>
            </w:pPr>
            <w:r>
              <w:rPr>
                <w:sz w:val="24"/>
                <w:szCs w:val="24"/>
              </w:rPr>
              <w:t>Child care workers                                  2010-2020                    1900    2440</w:t>
            </w:r>
          </w:p>
        </w:tc>
        <w:tc>
          <w:tcPr>
            <w:tcW w:w="236" w:type="dxa"/>
            <w:tcBorders>
              <w:top w:val="nil"/>
              <w:left w:val="nil"/>
              <w:bottom w:val="nil"/>
              <w:right w:val="nil"/>
            </w:tcBorders>
          </w:tcPr>
          <w:p w:rsidR="00353D34" w:rsidRDefault="00353D34" w:rsidP="00701D17">
            <w:pPr>
              <w:rPr>
                <w:sz w:val="24"/>
                <w:szCs w:val="24"/>
              </w:rPr>
            </w:pPr>
          </w:p>
        </w:tc>
        <w:tc>
          <w:tcPr>
            <w:tcW w:w="4847" w:type="dxa"/>
            <w:tcBorders>
              <w:top w:val="nil"/>
              <w:left w:val="nil"/>
              <w:bottom w:val="nil"/>
              <w:right w:val="nil"/>
            </w:tcBorders>
          </w:tcPr>
          <w:p w:rsidR="00353D34" w:rsidRDefault="00353D34" w:rsidP="00701D17">
            <w:pPr>
              <w:rPr>
                <w:sz w:val="24"/>
                <w:szCs w:val="24"/>
              </w:rPr>
            </w:pPr>
          </w:p>
        </w:tc>
        <w:tc>
          <w:tcPr>
            <w:tcW w:w="221" w:type="dxa"/>
            <w:tcBorders>
              <w:top w:val="nil"/>
              <w:left w:val="nil"/>
              <w:bottom w:val="nil"/>
              <w:right w:val="nil"/>
            </w:tcBorders>
          </w:tcPr>
          <w:p w:rsidR="00353D34" w:rsidRDefault="00353D34" w:rsidP="00701D17">
            <w:pPr>
              <w:rPr>
                <w:sz w:val="24"/>
                <w:szCs w:val="24"/>
              </w:rPr>
            </w:pPr>
          </w:p>
        </w:tc>
        <w:tc>
          <w:tcPr>
            <w:tcW w:w="221" w:type="dxa"/>
            <w:tcBorders>
              <w:top w:val="nil"/>
              <w:left w:val="nil"/>
              <w:bottom w:val="nil"/>
              <w:right w:val="nil"/>
            </w:tcBorders>
          </w:tcPr>
          <w:p w:rsidR="00353D34" w:rsidRDefault="00353D34" w:rsidP="00701D17">
            <w:pPr>
              <w:rPr>
                <w:sz w:val="24"/>
                <w:szCs w:val="24"/>
              </w:rPr>
            </w:pPr>
          </w:p>
        </w:tc>
        <w:tc>
          <w:tcPr>
            <w:tcW w:w="221" w:type="dxa"/>
            <w:tcBorders>
              <w:top w:val="nil"/>
              <w:left w:val="nil"/>
              <w:bottom w:val="nil"/>
              <w:right w:val="nil"/>
            </w:tcBorders>
          </w:tcPr>
          <w:p w:rsidR="0059096A" w:rsidRDefault="0059096A" w:rsidP="00701D17">
            <w:pPr>
              <w:rPr>
                <w:sz w:val="24"/>
                <w:szCs w:val="24"/>
              </w:rPr>
            </w:pPr>
          </w:p>
        </w:tc>
        <w:tc>
          <w:tcPr>
            <w:tcW w:w="221" w:type="dxa"/>
            <w:tcBorders>
              <w:top w:val="nil"/>
              <w:left w:val="nil"/>
              <w:bottom w:val="nil"/>
              <w:right w:val="nil"/>
            </w:tcBorders>
          </w:tcPr>
          <w:p w:rsidR="00353D34" w:rsidRDefault="00353D34" w:rsidP="00701D17">
            <w:pPr>
              <w:rPr>
                <w:sz w:val="24"/>
                <w:szCs w:val="24"/>
              </w:rPr>
            </w:pPr>
          </w:p>
        </w:tc>
      </w:tr>
    </w:tbl>
    <w:p w:rsidR="00F23B45" w:rsidRDefault="00F23B45" w:rsidP="00701D17">
      <w:pPr>
        <w:spacing w:after="0" w:line="240" w:lineRule="auto"/>
        <w:ind w:left="1440"/>
        <w:rPr>
          <w:sz w:val="24"/>
          <w:szCs w:val="24"/>
        </w:rPr>
      </w:pPr>
    </w:p>
    <w:p w:rsidR="00F23B45" w:rsidRDefault="00F23B45" w:rsidP="00701D17">
      <w:pPr>
        <w:spacing w:after="0" w:line="240" w:lineRule="auto"/>
        <w:ind w:left="1440"/>
        <w:rPr>
          <w:sz w:val="24"/>
          <w:szCs w:val="24"/>
        </w:rPr>
      </w:pPr>
    </w:p>
    <w:p w:rsidR="00F23B45" w:rsidRDefault="00F23B45" w:rsidP="00701D17">
      <w:pPr>
        <w:spacing w:after="0" w:line="240" w:lineRule="auto"/>
        <w:ind w:left="1440"/>
        <w:rPr>
          <w:sz w:val="24"/>
          <w:szCs w:val="24"/>
        </w:rPr>
      </w:pPr>
    </w:p>
    <w:p w:rsidR="00F23B45" w:rsidRDefault="0059096A" w:rsidP="00701D17">
      <w:pPr>
        <w:spacing w:after="0" w:line="240" w:lineRule="auto"/>
        <w:ind w:left="1440"/>
        <w:rPr>
          <w:sz w:val="24"/>
          <w:szCs w:val="24"/>
        </w:rPr>
      </w:pPr>
      <w:r>
        <w:rPr>
          <w:noProof/>
          <w:sz w:val="24"/>
          <w:szCs w:val="24"/>
        </w:rPr>
        <w:lastRenderedPageBreak/>
        <w:drawing>
          <wp:inline distT="0" distB="0" distL="0" distR="0">
            <wp:extent cx="4991100" cy="1809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91100" cy="1809750"/>
                    </a:xfrm>
                    <a:prstGeom prst="rect">
                      <a:avLst/>
                    </a:prstGeom>
                    <a:noFill/>
                    <a:ln>
                      <a:noFill/>
                    </a:ln>
                  </pic:spPr>
                </pic:pic>
              </a:graphicData>
            </a:graphic>
          </wp:inline>
        </w:drawing>
      </w:r>
    </w:p>
    <w:p w:rsidR="00F23B45" w:rsidRDefault="00F23B45" w:rsidP="00701D17">
      <w:pPr>
        <w:spacing w:after="0" w:line="240" w:lineRule="auto"/>
        <w:ind w:left="1440"/>
        <w:rPr>
          <w:sz w:val="24"/>
          <w:szCs w:val="24"/>
        </w:rPr>
      </w:pPr>
    </w:p>
    <w:p w:rsidR="00214671" w:rsidRDefault="00214671" w:rsidP="00701D17">
      <w:pPr>
        <w:spacing w:after="0" w:line="240" w:lineRule="auto"/>
        <w:ind w:left="1440"/>
        <w:rPr>
          <w:sz w:val="24"/>
          <w:szCs w:val="24"/>
        </w:rPr>
      </w:pPr>
      <w:r>
        <w:rPr>
          <w:sz w:val="24"/>
          <w:szCs w:val="24"/>
        </w:rPr>
        <w:t>USA</w:t>
      </w:r>
    </w:p>
    <w:tbl>
      <w:tblPr>
        <w:tblStyle w:val="TableGrid"/>
        <w:tblW w:w="0" w:type="auto"/>
        <w:tblInd w:w="1440" w:type="dxa"/>
        <w:tblLook w:val="04A0" w:firstRow="1" w:lastRow="0" w:firstColumn="1" w:lastColumn="0" w:noHBand="0" w:noVBand="1"/>
      </w:tblPr>
      <w:tblGrid>
        <w:gridCol w:w="3888"/>
        <w:gridCol w:w="4050"/>
      </w:tblGrid>
      <w:tr w:rsidR="00214671" w:rsidTr="00214671">
        <w:tc>
          <w:tcPr>
            <w:tcW w:w="3888" w:type="dxa"/>
          </w:tcPr>
          <w:p w:rsidR="00214671" w:rsidRDefault="00214671" w:rsidP="00701D17">
            <w:pPr>
              <w:rPr>
                <w:sz w:val="24"/>
                <w:szCs w:val="24"/>
              </w:rPr>
            </w:pPr>
            <w:r>
              <w:rPr>
                <w:sz w:val="24"/>
                <w:szCs w:val="24"/>
              </w:rPr>
              <w:t>2012 Median Pay</w:t>
            </w:r>
          </w:p>
        </w:tc>
        <w:tc>
          <w:tcPr>
            <w:tcW w:w="4050" w:type="dxa"/>
          </w:tcPr>
          <w:p w:rsidR="00214671" w:rsidRDefault="00214671" w:rsidP="00701D17">
            <w:pPr>
              <w:rPr>
                <w:sz w:val="24"/>
                <w:szCs w:val="24"/>
              </w:rPr>
            </w:pPr>
            <w:r>
              <w:rPr>
                <w:sz w:val="24"/>
                <w:szCs w:val="24"/>
              </w:rPr>
              <w:t>27,130.00 year</w:t>
            </w:r>
          </w:p>
        </w:tc>
      </w:tr>
      <w:tr w:rsidR="00214671" w:rsidTr="00214671">
        <w:tc>
          <w:tcPr>
            <w:tcW w:w="3888" w:type="dxa"/>
          </w:tcPr>
          <w:p w:rsidR="00214671" w:rsidRDefault="00214671" w:rsidP="00701D17">
            <w:pPr>
              <w:rPr>
                <w:sz w:val="24"/>
                <w:szCs w:val="24"/>
              </w:rPr>
            </w:pPr>
            <w:r>
              <w:rPr>
                <w:sz w:val="24"/>
                <w:szCs w:val="24"/>
              </w:rPr>
              <w:t>Entry Level Education</w:t>
            </w:r>
          </w:p>
        </w:tc>
        <w:tc>
          <w:tcPr>
            <w:tcW w:w="4050" w:type="dxa"/>
          </w:tcPr>
          <w:p w:rsidR="00214671" w:rsidRDefault="00214671" w:rsidP="00701D17">
            <w:pPr>
              <w:rPr>
                <w:sz w:val="24"/>
                <w:szCs w:val="24"/>
              </w:rPr>
            </w:pPr>
            <w:r>
              <w:rPr>
                <w:sz w:val="24"/>
                <w:szCs w:val="24"/>
              </w:rPr>
              <w:t>Associates Degree</w:t>
            </w:r>
          </w:p>
        </w:tc>
      </w:tr>
      <w:tr w:rsidR="00214671" w:rsidTr="00214671">
        <w:tc>
          <w:tcPr>
            <w:tcW w:w="3888" w:type="dxa"/>
          </w:tcPr>
          <w:p w:rsidR="00214671" w:rsidRDefault="00214671" w:rsidP="00701D17">
            <w:pPr>
              <w:rPr>
                <w:sz w:val="24"/>
                <w:szCs w:val="24"/>
              </w:rPr>
            </w:pPr>
            <w:r>
              <w:rPr>
                <w:sz w:val="24"/>
                <w:szCs w:val="24"/>
              </w:rPr>
              <w:t>Number of jobs</w:t>
            </w:r>
          </w:p>
        </w:tc>
        <w:tc>
          <w:tcPr>
            <w:tcW w:w="4050" w:type="dxa"/>
          </w:tcPr>
          <w:p w:rsidR="00214671" w:rsidRDefault="00214671" w:rsidP="00701D17">
            <w:pPr>
              <w:rPr>
                <w:sz w:val="24"/>
                <w:szCs w:val="24"/>
              </w:rPr>
            </w:pPr>
            <w:r>
              <w:rPr>
                <w:sz w:val="24"/>
                <w:szCs w:val="24"/>
              </w:rPr>
              <w:t>438200</w:t>
            </w:r>
          </w:p>
        </w:tc>
      </w:tr>
      <w:tr w:rsidR="00214671" w:rsidTr="00214671">
        <w:tc>
          <w:tcPr>
            <w:tcW w:w="3888" w:type="dxa"/>
          </w:tcPr>
          <w:p w:rsidR="00214671" w:rsidRDefault="00214671" w:rsidP="00701D17">
            <w:pPr>
              <w:rPr>
                <w:sz w:val="24"/>
                <w:szCs w:val="24"/>
              </w:rPr>
            </w:pPr>
            <w:r>
              <w:rPr>
                <w:sz w:val="24"/>
                <w:szCs w:val="24"/>
              </w:rPr>
              <w:t>Job Outlook</w:t>
            </w:r>
          </w:p>
        </w:tc>
        <w:tc>
          <w:tcPr>
            <w:tcW w:w="4050" w:type="dxa"/>
          </w:tcPr>
          <w:p w:rsidR="00214671" w:rsidRDefault="00214671" w:rsidP="00701D17">
            <w:pPr>
              <w:rPr>
                <w:sz w:val="24"/>
                <w:szCs w:val="24"/>
              </w:rPr>
            </w:pPr>
            <w:r>
              <w:rPr>
                <w:sz w:val="24"/>
                <w:szCs w:val="24"/>
              </w:rPr>
              <w:t>17% (growing faster than average)</w:t>
            </w:r>
          </w:p>
        </w:tc>
      </w:tr>
      <w:tr w:rsidR="00214671" w:rsidTr="00214671">
        <w:tc>
          <w:tcPr>
            <w:tcW w:w="3888" w:type="dxa"/>
          </w:tcPr>
          <w:p w:rsidR="00214671" w:rsidRDefault="00214671" w:rsidP="00701D17">
            <w:pPr>
              <w:rPr>
                <w:sz w:val="24"/>
                <w:szCs w:val="24"/>
              </w:rPr>
            </w:pPr>
          </w:p>
        </w:tc>
        <w:tc>
          <w:tcPr>
            <w:tcW w:w="4050" w:type="dxa"/>
          </w:tcPr>
          <w:p w:rsidR="00214671" w:rsidRDefault="00214671" w:rsidP="00701D17">
            <w:pPr>
              <w:rPr>
                <w:sz w:val="24"/>
                <w:szCs w:val="24"/>
              </w:rPr>
            </w:pPr>
          </w:p>
        </w:tc>
      </w:tr>
    </w:tbl>
    <w:p w:rsidR="00214671" w:rsidRDefault="00214671" w:rsidP="00214671">
      <w:pPr>
        <w:spacing w:after="0" w:line="240" w:lineRule="auto"/>
        <w:rPr>
          <w:sz w:val="24"/>
          <w:szCs w:val="24"/>
        </w:rPr>
      </w:pPr>
    </w:p>
    <w:p w:rsidR="00214671" w:rsidRDefault="00214671" w:rsidP="00214671">
      <w:pPr>
        <w:spacing w:after="0" w:line="240" w:lineRule="auto"/>
        <w:rPr>
          <w:sz w:val="24"/>
          <w:szCs w:val="24"/>
        </w:rPr>
      </w:pPr>
    </w:p>
    <w:p w:rsidR="00F14A99" w:rsidRDefault="00214671" w:rsidP="00214671">
      <w:pPr>
        <w:spacing w:after="0" w:line="240" w:lineRule="auto"/>
        <w:ind w:left="1440"/>
        <w:rPr>
          <w:sz w:val="24"/>
          <w:szCs w:val="24"/>
        </w:rPr>
      </w:pPr>
      <w:r>
        <w:rPr>
          <w:sz w:val="24"/>
          <w:szCs w:val="24"/>
        </w:rPr>
        <w:t xml:space="preserve">Imperial County is one of the highest areas of subsidized care.  All subsidized programs require permits that must be obtained through education.  </w:t>
      </w:r>
      <w:r w:rsidR="00F14A99">
        <w:rPr>
          <w:sz w:val="24"/>
          <w:szCs w:val="24"/>
        </w:rPr>
        <w:t>There are 66 Title V Child Care centers that require permits for all teaching staff and staff working directly with children.  Imperial County’s 2012 data shows 272 Family Child care facilities.  Employment in the Early Childhood field in Imperial County is one of the few areas that is currently hiring.</w:t>
      </w:r>
    </w:p>
    <w:p w:rsidR="00F14A99" w:rsidRDefault="00F14A99" w:rsidP="00214671">
      <w:pPr>
        <w:spacing w:after="0" w:line="240" w:lineRule="auto"/>
        <w:ind w:left="1440"/>
        <w:rPr>
          <w:sz w:val="24"/>
          <w:szCs w:val="24"/>
        </w:rPr>
      </w:pPr>
    </w:p>
    <w:p w:rsidR="00AE5C40" w:rsidRDefault="00F14A99" w:rsidP="00214671">
      <w:pPr>
        <w:spacing w:after="0" w:line="240" w:lineRule="auto"/>
        <w:ind w:left="1440"/>
        <w:rPr>
          <w:sz w:val="24"/>
          <w:szCs w:val="24"/>
        </w:rPr>
      </w:pPr>
      <w:r>
        <w:rPr>
          <w:sz w:val="24"/>
          <w:szCs w:val="24"/>
        </w:rPr>
        <w:t>Industry credentialing for Title V centers is the Child development Permit.  The permit has various levels each requiring various amounts of education.</w:t>
      </w:r>
      <w:r w:rsidR="00AE5C40">
        <w:rPr>
          <w:sz w:val="24"/>
          <w:szCs w:val="24"/>
        </w:rPr>
        <w:br w:type="page"/>
      </w:r>
    </w:p>
    <w:p w:rsidR="004111B8" w:rsidRDefault="007F00B5" w:rsidP="004111B8">
      <w:pPr>
        <w:spacing w:after="0" w:line="240" w:lineRule="auto"/>
        <w:ind w:left="720"/>
        <w:rPr>
          <w:b/>
          <w:sz w:val="32"/>
          <w:szCs w:val="32"/>
        </w:rPr>
      </w:pPr>
      <w:r w:rsidRPr="000403F6">
        <w:rPr>
          <w:b/>
          <w:sz w:val="32"/>
          <w:szCs w:val="32"/>
        </w:rPr>
        <w:lastRenderedPageBreak/>
        <w:t xml:space="preserve">C. </w:t>
      </w:r>
      <w:r w:rsidR="00A257C2" w:rsidRPr="000403F6">
        <w:rPr>
          <w:b/>
          <w:sz w:val="32"/>
          <w:szCs w:val="32"/>
        </w:rPr>
        <w:t xml:space="preserve">FUTURE – LIST OF </w:t>
      </w:r>
      <w:r w:rsidR="00BA22FE">
        <w:rPr>
          <w:b/>
          <w:sz w:val="32"/>
          <w:szCs w:val="32"/>
        </w:rPr>
        <w:t>“</w:t>
      </w:r>
      <w:r w:rsidR="00BA22FE" w:rsidRPr="006B712B">
        <w:rPr>
          <w:b/>
          <w:color w:val="C00000"/>
          <w:sz w:val="32"/>
          <w:szCs w:val="32"/>
        </w:rPr>
        <w:t>SMART</w:t>
      </w:r>
      <w:r w:rsidR="00BA22FE">
        <w:rPr>
          <w:b/>
          <w:sz w:val="32"/>
          <w:szCs w:val="32"/>
        </w:rPr>
        <w:t xml:space="preserve">” </w:t>
      </w:r>
      <w:r w:rsidR="004111B8">
        <w:rPr>
          <w:b/>
          <w:sz w:val="32"/>
          <w:szCs w:val="32"/>
        </w:rPr>
        <w:t>(</w:t>
      </w:r>
      <w:r w:rsidR="004111B8" w:rsidRPr="006B712B">
        <w:rPr>
          <w:b/>
          <w:color w:val="C00000"/>
          <w:sz w:val="36"/>
          <w:szCs w:val="32"/>
          <w:u w:val="single"/>
        </w:rPr>
        <w:t>S</w:t>
      </w:r>
      <w:r w:rsidR="004111B8" w:rsidRPr="000C3BC9">
        <w:rPr>
          <w:b/>
          <w:szCs w:val="24"/>
        </w:rPr>
        <w:t>PECIFIC</w:t>
      </w:r>
      <w:r w:rsidR="004111B8" w:rsidRPr="000C3BC9">
        <w:rPr>
          <w:sz w:val="24"/>
          <w:szCs w:val="24"/>
        </w:rPr>
        <w:t xml:space="preserve"> </w:t>
      </w:r>
      <w:r w:rsidR="004111B8" w:rsidRPr="006B712B">
        <w:rPr>
          <w:b/>
          <w:color w:val="C00000"/>
          <w:sz w:val="36"/>
          <w:szCs w:val="32"/>
          <w:u w:val="single"/>
        </w:rPr>
        <w:t>M</w:t>
      </w:r>
      <w:r w:rsidR="004111B8" w:rsidRPr="000C3BC9">
        <w:rPr>
          <w:b/>
          <w:szCs w:val="24"/>
        </w:rPr>
        <w:t>EASURABLE</w:t>
      </w:r>
      <w:r w:rsidR="004111B8" w:rsidRPr="00BF037A">
        <w:rPr>
          <w:b/>
          <w:sz w:val="24"/>
          <w:szCs w:val="24"/>
        </w:rPr>
        <w:t xml:space="preserve"> </w:t>
      </w:r>
      <w:r w:rsidR="004111B8" w:rsidRPr="006B712B">
        <w:rPr>
          <w:b/>
          <w:color w:val="C00000"/>
          <w:sz w:val="36"/>
          <w:szCs w:val="32"/>
          <w:u w:val="single"/>
        </w:rPr>
        <w:t>A</w:t>
      </w:r>
      <w:r w:rsidR="004111B8" w:rsidRPr="000C3BC9">
        <w:rPr>
          <w:b/>
          <w:szCs w:val="24"/>
        </w:rPr>
        <w:t xml:space="preserve">TTAINABLE </w:t>
      </w:r>
      <w:r w:rsidR="004111B8" w:rsidRPr="006B712B">
        <w:rPr>
          <w:b/>
          <w:color w:val="C00000"/>
          <w:sz w:val="36"/>
          <w:szCs w:val="32"/>
          <w:u w:val="single"/>
        </w:rPr>
        <w:t>R</w:t>
      </w:r>
      <w:r w:rsidR="004111B8" w:rsidRPr="000C3BC9">
        <w:rPr>
          <w:b/>
          <w:szCs w:val="24"/>
        </w:rPr>
        <w:t>ELEVANT</w:t>
      </w:r>
      <w:r w:rsidR="004111B8" w:rsidRPr="000C3BC9">
        <w:rPr>
          <w:szCs w:val="24"/>
        </w:rPr>
        <w:t xml:space="preserve"> </w:t>
      </w:r>
      <w:r w:rsidR="004111B8" w:rsidRPr="006B712B">
        <w:rPr>
          <w:b/>
          <w:color w:val="C00000"/>
          <w:sz w:val="36"/>
          <w:szCs w:val="32"/>
          <w:u w:val="single"/>
        </w:rPr>
        <w:t>T</w:t>
      </w:r>
      <w:r w:rsidR="004111B8" w:rsidRPr="000C3BC9">
        <w:rPr>
          <w:b/>
          <w:szCs w:val="24"/>
        </w:rPr>
        <w:t>IME-LIMITED</w:t>
      </w:r>
      <w:r w:rsidR="004111B8">
        <w:rPr>
          <w:b/>
          <w:sz w:val="32"/>
          <w:szCs w:val="32"/>
        </w:rPr>
        <w:t xml:space="preserve">) </w:t>
      </w:r>
      <w:r w:rsidR="00D13C67">
        <w:rPr>
          <w:b/>
          <w:sz w:val="32"/>
          <w:szCs w:val="32"/>
        </w:rPr>
        <w:t xml:space="preserve">PROGRAM </w:t>
      </w:r>
      <w:r w:rsidR="000C3BC9">
        <w:rPr>
          <w:b/>
          <w:sz w:val="32"/>
          <w:szCs w:val="32"/>
        </w:rPr>
        <w:t xml:space="preserve">OBJECTIVES </w:t>
      </w:r>
      <w:r w:rsidR="00A257C2" w:rsidRPr="000403F6">
        <w:rPr>
          <w:b/>
          <w:sz w:val="32"/>
          <w:szCs w:val="32"/>
        </w:rPr>
        <w:t xml:space="preserve">FOR </w:t>
      </w:r>
      <w:r w:rsidR="00271A0B">
        <w:rPr>
          <w:b/>
          <w:sz w:val="32"/>
          <w:szCs w:val="32"/>
        </w:rPr>
        <w:t>NEXT ACADEMIC YEAR</w:t>
      </w:r>
      <w:r w:rsidR="00A257C2" w:rsidRPr="000403F6">
        <w:rPr>
          <w:b/>
          <w:sz w:val="32"/>
          <w:szCs w:val="32"/>
        </w:rPr>
        <w:t xml:space="preserve"> TO ADDRESS PROGRAM IMPROVEMENT, </w:t>
      </w:r>
      <w:r w:rsidR="00BA22FE">
        <w:rPr>
          <w:b/>
          <w:sz w:val="32"/>
          <w:szCs w:val="32"/>
        </w:rPr>
        <w:t>GROWTH, OR UNMET NEEDS/GOALS</w:t>
      </w:r>
      <w:r w:rsidR="00110022">
        <w:rPr>
          <w:b/>
          <w:sz w:val="32"/>
          <w:szCs w:val="32"/>
        </w:rPr>
        <w:t xml:space="preserve">. </w:t>
      </w:r>
      <w:r w:rsidR="00110022">
        <w:rPr>
          <w:b/>
          <w:sz w:val="32"/>
          <w:szCs w:val="32"/>
          <w:u w:val="single"/>
        </w:rPr>
        <w:t>ALL PROGRAM GOALS MUST ADDRESS AT LEAST ONE OF THE INSTITUTIONAL GOALS</w:t>
      </w:r>
      <w:r w:rsidR="00110022">
        <w:rPr>
          <w:b/>
          <w:sz w:val="32"/>
          <w:szCs w:val="32"/>
        </w:rPr>
        <w:t>.</w:t>
      </w:r>
    </w:p>
    <w:p w:rsidR="001C394F" w:rsidRDefault="001C394F" w:rsidP="004111B8">
      <w:pPr>
        <w:spacing w:after="0" w:line="240" w:lineRule="auto"/>
        <w:jc w:val="center"/>
        <w:rPr>
          <w:sz w:val="24"/>
          <w:szCs w:val="24"/>
        </w:rPr>
      </w:pP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71593B" w:rsidRPr="00BF037A" w:rsidTr="00D9584C">
        <w:trPr>
          <w:trHeight w:val="710"/>
        </w:trPr>
        <w:tc>
          <w:tcPr>
            <w:tcW w:w="10980" w:type="dxa"/>
            <w:gridSpan w:val="5"/>
            <w:vAlign w:val="center"/>
          </w:tcPr>
          <w:p w:rsidR="001C4679" w:rsidRDefault="0071593B" w:rsidP="00875F92">
            <w:pPr>
              <w:tabs>
                <w:tab w:val="left" w:pos="3414"/>
              </w:tabs>
              <w:jc w:val="center"/>
              <w:rPr>
                <w:b/>
                <w:sz w:val="32"/>
                <w:szCs w:val="32"/>
              </w:rPr>
            </w:pPr>
            <w:r w:rsidRPr="00B30971">
              <w:rPr>
                <w:b/>
                <w:sz w:val="32"/>
                <w:szCs w:val="32"/>
              </w:rPr>
              <w:t>FUTURE</w:t>
            </w:r>
            <w:r w:rsidR="0013472B" w:rsidRPr="00B30971">
              <w:rPr>
                <w:b/>
                <w:sz w:val="32"/>
                <w:szCs w:val="32"/>
              </w:rPr>
              <w:t xml:space="preserve"> PROGRAM</w:t>
            </w:r>
            <w:r w:rsidRPr="00B30971">
              <w:rPr>
                <w:b/>
                <w:sz w:val="32"/>
                <w:szCs w:val="32"/>
              </w:rPr>
              <w:t xml:space="preserve"> GOALS</w:t>
            </w:r>
          </w:p>
          <w:p w:rsidR="0039232D" w:rsidRPr="00137DCE" w:rsidRDefault="0039232D" w:rsidP="00875F92">
            <w:pPr>
              <w:tabs>
                <w:tab w:val="left" w:pos="3414"/>
              </w:tabs>
              <w:jc w:val="center"/>
              <w:rPr>
                <w:color w:val="FF0000"/>
                <w:sz w:val="32"/>
                <w:szCs w:val="32"/>
              </w:rPr>
            </w:pPr>
          </w:p>
        </w:tc>
        <w:tc>
          <w:tcPr>
            <w:tcW w:w="1980" w:type="dxa"/>
            <w:vAlign w:val="center"/>
          </w:tcPr>
          <w:p w:rsidR="001C4679" w:rsidRDefault="0071593B" w:rsidP="00271A0B">
            <w:pPr>
              <w:jc w:val="center"/>
              <w:rPr>
                <w:sz w:val="18"/>
                <w:szCs w:val="18"/>
              </w:rPr>
            </w:pPr>
            <w:r w:rsidRPr="005707F9">
              <w:rPr>
                <w:b/>
                <w:sz w:val="24"/>
                <w:szCs w:val="24"/>
              </w:rPr>
              <w:t>INSTITUTIONAL GOAL(S)</w:t>
            </w:r>
            <w:r w:rsidR="001C4679" w:rsidRPr="00BF037A">
              <w:rPr>
                <w:sz w:val="18"/>
                <w:szCs w:val="18"/>
              </w:rPr>
              <w:t xml:space="preserve"> </w:t>
            </w:r>
          </w:p>
          <w:p w:rsidR="0071593B" w:rsidRPr="005707F9" w:rsidRDefault="001C4679" w:rsidP="00271A0B">
            <w:pPr>
              <w:jc w:val="center"/>
              <w:rPr>
                <w:sz w:val="24"/>
                <w:szCs w:val="24"/>
              </w:rPr>
            </w:pPr>
            <w:r>
              <w:rPr>
                <w:sz w:val="18"/>
                <w:szCs w:val="18"/>
              </w:rPr>
              <w:t>(</w:t>
            </w:r>
            <w:r w:rsidRPr="00BF037A">
              <w:rPr>
                <w:sz w:val="18"/>
                <w:szCs w:val="18"/>
              </w:rPr>
              <w:t>Check all that apply</w:t>
            </w:r>
            <w:r>
              <w:rPr>
                <w:sz w:val="18"/>
                <w:szCs w:val="18"/>
              </w:rPr>
              <w:t>.</w:t>
            </w:r>
            <w:r w:rsidRPr="00BF037A">
              <w:rPr>
                <w:sz w:val="18"/>
                <w:szCs w:val="18"/>
              </w:rPr>
              <w:t>)</w:t>
            </w:r>
          </w:p>
        </w:tc>
      </w:tr>
      <w:tr w:rsidR="005707F9" w:rsidTr="00D9584C">
        <w:tc>
          <w:tcPr>
            <w:tcW w:w="10980" w:type="dxa"/>
            <w:gridSpan w:val="5"/>
            <w:tcBorders>
              <w:top w:val="single" w:sz="4" w:space="0" w:color="auto"/>
              <w:left w:val="nil"/>
              <w:bottom w:val="single" w:sz="4" w:space="0" w:color="auto"/>
              <w:right w:val="nil"/>
            </w:tcBorders>
          </w:tcPr>
          <w:p w:rsidR="005707F9" w:rsidRPr="004F1EA0" w:rsidRDefault="005707F9" w:rsidP="005707F9">
            <w:pPr>
              <w:jc w:val="center"/>
              <w:rPr>
                <w:b/>
                <w:szCs w:val="24"/>
              </w:rPr>
            </w:pPr>
          </w:p>
        </w:tc>
        <w:tc>
          <w:tcPr>
            <w:tcW w:w="1980" w:type="dxa"/>
            <w:tcBorders>
              <w:top w:val="single" w:sz="4" w:space="0" w:color="auto"/>
              <w:left w:val="nil"/>
              <w:bottom w:val="single" w:sz="4" w:space="0" w:color="auto"/>
              <w:right w:val="nil"/>
            </w:tcBorders>
          </w:tcPr>
          <w:p w:rsidR="005707F9" w:rsidRDefault="005707F9" w:rsidP="00CC5AEE">
            <w:pPr>
              <w:jc w:val="center"/>
              <w:rPr>
                <w:rFonts w:asciiTheme="majorHAnsi" w:eastAsia="Times New Roman" w:hAnsiTheme="majorHAnsi" w:cs="Arial"/>
                <w:sz w:val="28"/>
                <w:szCs w:val="28"/>
                <w:shd w:val="clear" w:color="auto" w:fill="BFBFBF" w:themeFill="background1" w:themeFillShade="BF"/>
              </w:rPr>
            </w:pPr>
          </w:p>
        </w:tc>
      </w:tr>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5707F9">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5707F9">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1</w:t>
            </w:r>
          </w:p>
          <w:p w:rsidR="00D001FF" w:rsidRPr="005707F9" w:rsidRDefault="00D001FF" w:rsidP="005707F9">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D001FF" w:rsidRPr="005707F9" w:rsidRDefault="00D001FF" w:rsidP="00CC5AEE">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707F9" w:rsidTr="00D9584C">
        <w:tc>
          <w:tcPr>
            <w:tcW w:w="10980" w:type="dxa"/>
            <w:gridSpan w:val="5"/>
            <w:tcBorders>
              <w:top w:val="single" w:sz="4" w:space="0" w:color="auto"/>
              <w:left w:val="single" w:sz="4" w:space="0" w:color="auto"/>
              <w:bottom w:val="dotted" w:sz="4" w:space="0" w:color="auto"/>
              <w:right w:val="dotted" w:sz="4" w:space="0" w:color="auto"/>
            </w:tcBorders>
          </w:tcPr>
          <w:p w:rsidR="005707F9" w:rsidRPr="005707F9" w:rsidRDefault="005707F9" w:rsidP="006149D8">
            <w:pPr>
              <w:rPr>
                <w:sz w:val="24"/>
                <w:szCs w:val="24"/>
              </w:rPr>
            </w:pPr>
            <w:r w:rsidRPr="005707F9">
              <w:rPr>
                <w:b/>
                <w:sz w:val="24"/>
                <w:szCs w:val="24"/>
              </w:rPr>
              <w:t>Identify Goal:</w:t>
            </w:r>
            <w:r w:rsidR="005749D3">
              <w:rPr>
                <w:sz w:val="24"/>
                <w:szCs w:val="24"/>
              </w:rPr>
              <w:t xml:space="preserve"> </w:t>
            </w:r>
            <w:r w:rsidR="005749D3" w:rsidRPr="005707F9">
              <w:rPr>
                <w:sz w:val="24"/>
                <w:szCs w:val="24"/>
              </w:rPr>
              <w:t xml:space="preserve"> </w:t>
            </w:r>
            <w:r w:rsidR="00020FCA">
              <w:rPr>
                <w:sz w:val="24"/>
                <w:szCs w:val="24"/>
              </w:rPr>
              <w:t xml:space="preserve">Provide quality teaching and learning </w:t>
            </w:r>
            <w:r w:rsidR="006149D8">
              <w:rPr>
                <w:sz w:val="24"/>
                <w:szCs w:val="24"/>
              </w:rPr>
              <w:t>- provide comprehensive program</w:t>
            </w:r>
            <w:r w:rsidR="00534C8A">
              <w:rPr>
                <w:sz w:val="24"/>
                <w:szCs w:val="24"/>
              </w:rPr>
              <w:t xml:space="preserve"> which includes both theory and practice</w:t>
            </w:r>
          </w:p>
        </w:tc>
        <w:tc>
          <w:tcPr>
            <w:tcW w:w="1980" w:type="dxa"/>
            <w:vMerge w:val="restart"/>
            <w:tcBorders>
              <w:top w:val="single" w:sz="4" w:space="0" w:color="auto"/>
              <w:left w:val="dotted" w:sz="4" w:space="0" w:color="auto"/>
              <w:right w:val="single" w:sz="4" w:space="0" w:color="auto"/>
            </w:tcBorders>
          </w:tcPr>
          <w:p w:rsidR="003B17D4" w:rsidRPr="003B17D4" w:rsidRDefault="00C54D73" w:rsidP="003B17D4">
            <w:pPr>
              <w:jc w:val="center"/>
              <w:rPr>
                <w:sz w:val="24"/>
                <w:szCs w:val="24"/>
              </w:rPr>
            </w:pPr>
            <w:r>
              <w:rPr>
                <w:sz w:val="24"/>
                <w:szCs w:val="24"/>
              </w:rPr>
              <w:fldChar w:fldCharType="begin">
                <w:ffData>
                  <w:name w:val=""/>
                  <w:enabled/>
                  <w:calcOnExit w:val="0"/>
                  <w:checkBox>
                    <w:sizeAuto/>
                    <w:default w:val="1"/>
                  </w:checkBox>
                </w:ffData>
              </w:fldChar>
            </w:r>
            <w:r w:rsidR="00534C8A">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C54D73" w:rsidP="003B17D4">
            <w:pPr>
              <w:jc w:val="center"/>
              <w:rPr>
                <w:sz w:val="24"/>
                <w:szCs w:val="24"/>
              </w:rPr>
            </w:pPr>
            <w:r>
              <w:rPr>
                <w:sz w:val="24"/>
                <w:szCs w:val="24"/>
              </w:rPr>
              <w:fldChar w:fldCharType="begin">
                <w:ffData>
                  <w:name w:val=""/>
                  <w:enabled/>
                  <w:calcOnExit w:val="0"/>
                  <w:checkBox>
                    <w:sizeAuto/>
                    <w:default w:val="1"/>
                  </w:checkBox>
                </w:ffData>
              </w:fldChar>
            </w:r>
            <w:r w:rsidR="00FB7E82">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C54D73" w:rsidP="003B17D4">
            <w:pPr>
              <w:jc w:val="center"/>
              <w:rPr>
                <w:sz w:val="24"/>
                <w:szCs w:val="24"/>
              </w:rPr>
            </w:pPr>
            <w:r>
              <w:rPr>
                <w:sz w:val="24"/>
                <w:szCs w:val="24"/>
              </w:rPr>
              <w:fldChar w:fldCharType="begin">
                <w:ffData>
                  <w:name w:val=""/>
                  <w:enabled/>
                  <w:calcOnExit w:val="0"/>
                  <w:checkBox>
                    <w:sizeAuto/>
                    <w:default w:val="1"/>
                  </w:checkBox>
                </w:ffData>
              </w:fldChar>
            </w:r>
            <w:r w:rsidR="00534C8A">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5707F9" w:rsidRPr="004519FF" w:rsidRDefault="00C54D73"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4</w:t>
            </w: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155636" w:rsidRDefault="005707F9" w:rsidP="00020FCA">
            <w:pPr>
              <w:rPr>
                <w:b/>
                <w:sz w:val="24"/>
                <w:szCs w:val="24"/>
              </w:rPr>
            </w:pPr>
            <w:r w:rsidRPr="005707F9">
              <w:rPr>
                <w:b/>
                <w:sz w:val="24"/>
                <w:szCs w:val="24"/>
              </w:rPr>
              <w:t>Objective:</w:t>
            </w:r>
          </w:p>
          <w:p w:rsidR="00020FCA" w:rsidRDefault="00155636" w:rsidP="00155636">
            <w:pPr>
              <w:rPr>
                <w:sz w:val="24"/>
                <w:szCs w:val="24"/>
              </w:rPr>
            </w:pPr>
            <w:r>
              <w:rPr>
                <w:b/>
                <w:sz w:val="24"/>
                <w:szCs w:val="24"/>
              </w:rPr>
              <w:t xml:space="preserve">1.1     </w:t>
            </w:r>
            <w:r w:rsidR="00020FCA" w:rsidRPr="00020FCA">
              <w:rPr>
                <w:sz w:val="24"/>
                <w:szCs w:val="24"/>
              </w:rPr>
              <w:t>Expand existing curricular offerings</w:t>
            </w:r>
            <w:r w:rsidR="00020FCA">
              <w:rPr>
                <w:sz w:val="24"/>
                <w:szCs w:val="24"/>
              </w:rPr>
              <w:t>:</w:t>
            </w:r>
          </w:p>
          <w:p w:rsidR="006149D8" w:rsidRPr="006149D8" w:rsidRDefault="00020FCA" w:rsidP="006149D8">
            <w:pPr>
              <w:pStyle w:val="ListParagraph"/>
              <w:ind w:left="570"/>
              <w:rPr>
                <w:sz w:val="24"/>
                <w:szCs w:val="24"/>
              </w:rPr>
            </w:pPr>
            <w:r w:rsidRPr="006149D8">
              <w:rPr>
                <w:sz w:val="24"/>
                <w:szCs w:val="24"/>
              </w:rPr>
              <w:t>Improve quality of ECE Program by providing comprehensive program</w:t>
            </w:r>
            <w:r w:rsidR="006149D8" w:rsidRPr="006149D8">
              <w:rPr>
                <w:sz w:val="24"/>
                <w:szCs w:val="24"/>
              </w:rPr>
              <w:t xml:space="preserve"> of instruction integrating both </w:t>
            </w:r>
          </w:p>
          <w:p w:rsidR="00020FCA" w:rsidRDefault="001C026A" w:rsidP="006149D8">
            <w:pPr>
              <w:pStyle w:val="ListParagraph"/>
              <w:ind w:left="570"/>
              <w:rPr>
                <w:sz w:val="24"/>
                <w:szCs w:val="24"/>
              </w:rPr>
            </w:pPr>
            <w:r>
              <w:rPr>
                <w:sz w:val="24"/>
                <w:szCs w:val="24"/>
              </w:rPr>
              <w:t>practice and theory by expanding lab assignments and components to coursework</w:t>
            </w:r>
          </w:p>
          <w:p w:rsidR="00155636" w:rsidRDefault="00155636" w:rsidP="006149D8">
            <w:pPr>
              <w:rPr>
                <w:sz w:val="24"/>
                <w:szCs w:val="24"/>
              </w:rPr>
            </w:pPr>
            <w:r w:rsidRPr="00480467">
              <w:rPr>
                <w:b/>
                <w:sz w:val="24"/>
                <w:szCs w:val="24"/>
              </w:rPr>
              <w:t>1.</w:t>
            </w:r>
            <w:r w:rsidR="00137DCE">
              <w:rPr>
                <w:b/>
                <w:sz w:val="24"/>
                <w:szCs w:val="24"/>
              </w:rPr>
              <w:t>2</w:t>
            </w:r>
            <w:r>
              <w:rPr>
                <w:sz w:val="24"/>
                <w:szCs w:val="24"/>
              </w:rPr>
              <w:t xml:space="preserve">    Assure faculty stay current with information </w:t>
            </w:r>
            <w:r w:rsidR="001C026A">
              <w:rPr>
                <w:sz w:val="24"/>
                <w:szCs w:val="24"/>
              </w:rPr>
              <w:t>and changes to the field</w:t>
            </w:r>
          </w:p>
          <w:p w:rsidR="00180C9C" w:rsidRDefault="00180C9C" w:rsidP="006149D8">
            <w:pPr>
              <w:rPr>
                <w:sz w:val="24"/>
                <w:szCs w:val="24"/>
              </w:rPr>
            </w:pPr>
            <w:r w:rsidRPr="00480467">
              <w:rPr>
                <w:b/>
                <w:sz w:val="24"/>
                <w:szCs w:val="24"/>
              </w:rPr>
              <w:t>1.</w:t>
            </w:r>
            <w:r w:rsidR="00137DCE">
              <w:rPr>
                <w:b/>
                <w:sz w:val="24"/>
                <w:szCs w:val="24"/>
              </w:rPr>
              <w:t>3</w:t>
            </w:r>
            <w:r>
              <w:rPr>
                <w:sz w:val="24"/>
                <w:szCs w:val="24"/>
              </w:rPr>
              <w:t xml:space="preserve">     Make a paradigm shift  that views the ECE centers as ECE Teacher Education         </w:t>
            </w:r>
          </w:p>
          <w:p w:rsidR="00180C9C" w:rsidRPr="006149D8" w:rsidRDefault="00180C9C" w:rsidP="006149D8">
            <w:pPr>
              <w:rPr>
                <w:sz w:val="24"/>
                <w:szCs w:val="24"/>
              </w:rPr>
            </w:pPr>
            <w:r>
              <w:rPr>
                <w:sz w:val="24"/>
                <w:szCs w:val="24"/>
              </w:rPr>
              <w:t xml:space="preserve">          Labs rather than childcare</w:t>
            </w:r>
          </w:p>
          <w:p w:rsidR="00020FCA" w:rsidRPr="00020FCA" w:rsidRDefault="00020FCA" w:rsidP="00020FCA">
            <w:pPr>
              <w:pStyle w:val="ListParagraph"/>
              <w:ind w:left="570"/>
              <w:rPr>
                <w:sz w:val="24"/>
                <w:szCs w:val="24"/>
              </w:rPr>
            </w:pPr>
          </w:p>
        </w:tc>
        <w:tc>
          <w:tcPr>
            <w:tcW w:w="1980" w:type="dxa"/>
            <w:vMerge/>
            <w:tcBorders>
              <w:top w:val="single" w:sz="4" w:space="0" w:color="auto"/>
              <w:left w:val="dotted" w:sz="4" w:space="0" w:color="auto"/>
              <w:right w:val="single" w:sz="4" w:space="0" w:color="auto"/>
            </w:tcBorders>
          </w:tcPr>
          <w:p w:rsidR="005707F9" w:rsidRDefault="005707F9" w:rsidP="00CC5AEE">
            <w:pPr>
              <w:jc w:val="center"/>
              <w:rPr>
                <w:sz w:val="24"/>
                <w:szCs w:val="24"/>
              </w:rPr>
            </w:pP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6149D8" w:rsidRDefault="005707F9" w:rsidP="00CF1504">
            <w:pPr>
              <w:rPr>
                <w:b/>
                <w:sz w:val="24"/>
                <w:szCs w:val="24"/>
              </w:rPr>
            </w:pPr>
            <w:r w:rsidRPr="005707F9">
              <w:rPr>
                <w:b/>
                <w:sz w:val="24"/>
                <w:szCs w:val="24"/>
              </w:rPr>
              <w:t>Task(s):</w:t>
            </w:r>
          </w:p>
          <w:p w:rsidR="001C026A" w:rsidRDefault="001C026A" w:rsidP="006149D8">
            <w:pPr>
              <w:pStyle w:val="ListParagraph"/>
              <w:numPr>
                <w:ilvl w:val="1"/>
                <w:numId w:val="14"/>
              </w:numPr>
              <w:rPr>
                <w:sz w:val="24"/>
                <w:szCs w:val="24"/>
              </w:rPr>
            </w:pPr>
            <w:r>
              <w:rPr>
                <w:sz w:val="24"/>
                <w:szCs w:val="24"/>
              </w:rPr>
              <w:t>a</w:t>
            </w:r>
            <w:r w:rsidR="00155636">
              <w:rPr>
                <w:sz w:val="24"/>
                <w:szCs w:val="24"/>
              </w:rPr>
              <w:t xml:space="preserve">. </w:t>
            </w:r>
            <w:r w:rsidR="006149D8" w:rsidRPr="006149D8">
              <w:rPr>
                <w:sz w:val="24"/>
                <w:szCs w:val="24"/>
              </w:rPr>
              <w:t xml:space="preserve">Director and faculty examine courses to add lab assignments to enhance course. (This need was based </w:t>
            </w:r>
          </w:p>
          <w:p w:rsidR="00155636" w:rsidRDefault="001C026A" w:rsidP="001C026A">
            <w:pPr>
              <w:pStyle w:val="ListParagraph"/>
              <w:ind w:left="360"/>
              <w:rPr>
                <w:sz w:val="24"/>
                <w:szCs w:val="24"/>
              </w:rPr>
            </w:pPr>
            <w:r>
              <w:rPr>
                <w:sz w:val="24"/>
                <w:szCs w:val="24"/>
              </w:rPr>
              <w:t xml:space="preserve">     </w:t>
            </w:r>
            <w:r w:rsidR="006149D8" w:rsidRPr="006149D8">
              <w:rPr>
                <w:sz w:val="24"/>
                <w:szCs w:val="24"/>
              </w:rPr>
              <w:t xml:space="preserve">on student responses to Program Final Performance Portfolio)  </w:t>
            </w:r>
          </w:p>
          <w:p w:rsidR="00534C8A" w:rsidRDefault="001C026A" w:rsidP="00155636">
            <w:pPr>
              <w:ind w:left="360"/>
              <w:rPr>
                <w:sz w:val="24"/>
                <w:szCs w:val="24"/>
              </w:rPr>
            </w:pPr>
            <w:r>
              <w:rPr>
                <w:sz w:val="24"/>
                <w:szCs w:val="24"/>
              </w:rPr>
              <w:t>b</w:t>
            </w:r>
            <w:r w:rsidR="00155636" w:rsidRPr="00155636">
              <w:rPr>
                <w:sz w:val="24"/>
                <w:szCs w:val="24"/>
              </w:rPr>
              <w:t>.</w:t>
            </w:r>
            <w:r w:rsidR="00155636">
              <w:rPr>
                <w:sz w:val="24"/>
                <w:szCs w:val="24"/>
              </w:rPr>
              <w:t xml:space="preserve"> Director and faculty will examine the increased load on the lab school staff</w:t>
            </w:r>
          </w:p>
          <w:p w:rsidR="0011626C" w:rsidRDefault="001C026A" w:rsidP="00155636">
            <w:pPr>
              <w:ind w:left="360"/>
              <w:rPr>
                <w:sz w:val="24"/>
                <w:szCs w:val="24"/>
              </w:rPr>
            </w:pPr>
            <w:r>
              <w:rPr>
                <w:sz w:val="24"/>
                <w:szCs w:val="24"/>
              </w:rPr>
              <w:t>c</w:t>
            </w:r>
            <w:r w:rsidR="00534C8A">
              <w:rPr>
                <w:sz w:val="24"/>
                <w:szCs w:val="24"/>
              </w:rPr>
              <w:t xml:space="preserve">. </w:t>
            </w:r>
            <w:r>
              <w:rPr>
                <w:sz w:val="24"/>
                <w:szCs w:val="24"/>
              </w:rPr>
              <w:t xml:space="preserve"> </w:t>
            </w:r>
            <w:r w:rsidR="00534C8A">
              <w:rPr>
                <w:sz w:val="24"/>
                <w:szCs w:val="24"/>
              </w:rPr>
              <w:t>Hire full time secretary to assist and track students using labs</w:t>
            </w:r>
            <w:r w:rsidR="006149D8" w:rsidRPr="00155636">
              <w:rPr>
                <w:sz w:val="24"/>
                <w:szCs w:val="24"/>
              </w:rPr>
              <w:t xml:space="preserve"> </w:t>
            </w:r>
          </w:p>
          <w:p w:rsidR="006149D8" w:rsidRPr="001C026A" w:rsidRDefault="001C026A" w:rsidP="001C026A">
            <w:pPr>
              <w:pStyle w:val="ListParagraph"/>
              <w:numPr>
                <w:ilvl w:val="1"/>
                <w:numId w:val="14"/>
              </w:numPr>
              <w:rPr>
                <w:sz w:val="24"/>
                <w:szCs w:val="24"/>
              </w:rPr>
            </w:pPr>
            <w:r>
              <w:rPr>
                <w:sz w:val="24"/>
                <w:szCs w:val="24"/>
              </w:rPr>
              <w:t xml:space="preserve">   </w:t>
            </w:r>
            <w:r w:rsidR="00155636">
              <w:rPr>
                <w:sz w:val="24"/>
                <w:szCs w:val="24"/>
              </w:rPr>
              <w:t>Provide professional growth to faculty</w:t>
            </w:r>
            <w:r w:rsidR="006149D8" w:rsidRPr="001C026A">
              <w:rPr>
                <w:sz w:val="24"/>
                <w:szCs w:val="24"/>
              </w:rPr>
              <w:t xml:space="preserve">   </w:t>
            </w:r>
          </w:p>
          <w:p w:rsidR="00480467" w:rsidRDefault="00480467" w:rsidP="00480467">
            <w:pPr>
              <w:rPr>
                <w:sz w:val="24"/>
                <w:szCs w:val="24"/>
              </w:rPr>
            </w:pPr>
            <w:r w:rsidRPr="00480467">
              <w:rPr>
                <w:b/>
                <w:sz w:val="24"/>
                <w:szCs w:val="24"/>
              </w:rPr>
              <w:t>1.4</w:t>
            </w:r>
            <w:r>
              <w:rPr>
                <w:sz w:val="24"/>
                <w:szCs w:val="24"/>
              </w:rPr>
              <w:t xml:space="preserve">    Continue to advocate to Imperial Community College District to view ECE centers as ECE Teacher   </w:t>
            </w:r>
          </w:p>
          <w:p w:rsidR="005707F9" w:rsidRPr="005707F9" w:rsidRDefault="00480467" w:rsidP="00480467">
            <w:pPr>
              <w:rPr>
                <w:sz w:val="24"/>
                <w:szCs w:val="24"/>
              </w:rPr>
            </w:pPr>
            <w:r>
              <w:rPr>
                <w:sz w:val="24"/>
                <w:szCs w:val="24"/>
              </w:rPr>
              <w:t xml:space="preserve">          Education labs rather than child care and to financially support the mentoring provided by the teachers</w:t>
            </w:r>
          </w:p>
        </w:tc>
        <w:tc>
          <w:tcPr>
            <w:tcW w:w="1980" w:type="dxa"/>
            <w:vMerge/>
            <w:tcBorders>
              <w:left w:val="dotted" w:sz="4" w:space="0" w:color="auto"/>
              <w:right w:val="single" w:sz="4" w:space="0" w:color="auto"/>
            </w:tcBorders>
          </w:tcPr>
          <w:p w:rsidR="005707F9" w:rsidRDefault="005707F9" w:rsidP="00D13C67">
            <w:pPr>
              <w:rPr>
                <w:sz w:val="24"/>
                <w:szCs w:val="24"/>
              </w:rPr>
            </w:pPr>
          </w:p>
        </w:tc>
      </w:tr>
      <w:tr w:rsidR="005707F9" w:rsidTr="00D9584C">
        <w:tc>
          <w:tcPr>
            <w:tcW w:w="10980" w:type="dxa"/>
            <w:gridSpan w:val="5"/>
            <w:tcBorders>
              <w:top w:val="dotted" w:sz="4" w:space="0" w:color="auto"/>
              <w:left w:val="single" w:sz="4" w:space="0" w:color="auto"/>
              <w:bottom w:val="single" w:sz="4" w:space="0" w:color="auto"/>
              <w:right w:val="dotted" w:sz="4" w:space="0" w:color="auto"/>
            </w:tcBorders>
          </w:tcPr>
          <w:p w:rsidR="005707F9" w:rsidRDefault="005707F9" w:rsidP="00CF1504">
            <w:pPr>
              <w:rPr>
                <w:sz w:val="24"/>
                <w:szCs w:val="24"/>
              </w:rPr>
            </w:pPr>
            <w:r w:rsidRPr="005707F9">
              <w:rPr>
                <w:b/>
                <w:sz w:val="24"/>
                <w:szCs w:val="24"/>
              </w:rPr>
              <w:lastRenderedPageBreak/>
              <w:t>Timeline:</w:t>
            </w:r>
            <w:r w:rsidRPr="005707F9">
              <w:rPr>
                <w:sz w:val="24"/>
                <w:szCs w:val="24"/>
              </w:rPr>
              <w:t xml:space="preserve"> </w:t>
            </w:r>
          </w:p>
          <w:p w:rsidR="005707F9" w:rsidRPr="00155636" w:rsidRDefault="00155636" w:rsidP="00155636">
            <w:pPr>
              <w:pStyle w:val="ListParagraph"/>
              <w:numPr>
                <w:ilvl w:val="1"/>
                <w:numId w:val="15"/>
              </w:numPr>
              <w:rPr>
                <w:sz w:val="24"/>
                <w:szCs w:val="24"/>
              </w:rPr>
            </w:pPr>
            <w:r w:rsidRPr="00155636">
              <w:rPr>
                <w:sz w:val="24"/>
                <w:szCs w:val="24"/>
              </w:rPr>
              <w:t>Spring 2014 – on going</w:t>
            </w:r>
          </w:p>
          <w:p w:rsidR="00155636" w:rsidRDefault="00155636" w:rsidP="00155636">
            <w:pPr>
              <w:pStyle w:val="ListParagraph"/>
              <w:numPr>
                <w:ilvl w:val="1"/>
                <w:numId w:val="15"/>
              </w:numPr>
              <w:rPr>
                <w:sz w:val="24"/>
                <w:szCs w:val="24"/>
              </w:rPr>
            </w:pPr>
            <w:r>
              <w:rPr>
                <w:sz w:val="24"/>
                <w:szCs w:val="24"/>
              </w:rPr>
              <w:t>Fall of each year – on going</w:t>
            </w:r>
          </w:p>
          <w:p w:rsidR="001C026A" w:rsidRPr="001C026A" w:rsidRDefault="001C026A" w:rsidP="001C026A">
            <w:pPr>
              <w:rPr>
                <w:sz w:val="24"/>
                <w:szCs w:val="24"/>
              </w:rPr>
            </w:pPr>
            <w:r>
              <w:rPr>
                <w:sz w:val="24"/>
                <w:szCs w:val="24"/>
              </w:rPr>
              <w:t>1.2b   2015-16</w:t>
            </w:r>
          </w:p>
          <w:p w:rsidR="00155636" w:rsidRPr="00155636" w:rsidRDefault="00155636" w:rsidP="00155636">
            <w:pPr>
              <w:pStyle w:val="ListParagraph"/>
              <w:numPr>
                <w:ilvl w:val="1"/>
                <w:numId w:val="15"/>
              </w:numPr>
              <w:rPr>
                <w:sz w:val="24"/>
                <w:szCs w:val="24"/>
              </w:rPr>
            </w:pPr>
            <w:r>
              <w:rPr>
                <w:sz w:val="24"/>
                <w:szCs w:val="24"/>
              </w:rPr>
              <w:t>On going</w:t>
            </w:r>
          </w:p>
        </w:tc>
        <w:tc>
          <w:tcPr>
            <w:tcW w:w="1980" w:type="dxa"/>
            <w:vMerge/>
            <w:tcBorders>
              <w:left w:val="dotted" w:sz="4" w:space="0" w:color="auto"/>
              <w:bottom w:val="single" w:sz="4" w:space="0" w:color="auto"/>
              <w:right w:val="single" w:sz="4" w:space="0" w:color="auto"/>
            </w:tcBorders>
          </w:tcPr>
          <w:p w:rsidR="005707F9" w:rsidRDefault="005707F9" w:rsidP="00D13C67">
            <w:pPr>
              <w:rPr>
                <w:sz w:val="24"/>
                <w:szCs w:val="24"/>
              </w:rPr>
            </w:pPr>
          </w:p>
        </w:tc>
      </w:tr>
      <w:tr w:rsidR="005707F9" w:rsidTr="006854CC">
        <w:trPr>
          <w:trHeight w:val="517"/>
        </w:trPr>
        <w:tc>
          <w:tcPr>
            <w:tcW w:w="1980" w:type="dxa"/>
            <w:gridSpan w:val="2"/>
            <w:tcBorders>
              <w:left w:val="single" w:sz="4" w:space="0" w:color="auto"/>
              <w:bottom w:val="single" w:sz="4" w:space="0" w:color="auto"/>
              <w:right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5707F9" w:rsidRPr="00455861" w:rsidRDefault="005707F9" w:rsidP="004A2B92">
            <w:pPr>
              <w:jc w:val="center"/>
              <w:rPr>
                <w:b/>
                <w:sz w:val="24"/>
                <w:szCs w:val="24"/>
              </w:rPr>
            </w:pPr>
            <w:r w:rsidRPr="00455861">
              <w:rPr>
                <w:b/>
                <w:sz w:val="24"/>
                <w:szCs w:val="24"/>
              </w:rPr>
              <w:t>RESOURCE PLAN</w:t>
            </w:r>
          </w:p>
          <w:p w:rsidR="00455861" w:rsidRPr="00455861" w:rsidRDefault="00455861" w:rsidP="004A2B92">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5707F9" w:rsidRPr="00455861" w:rsidRDefault="005707F9" w:rsidP="00455861">
            <w:pPr>
              <w:jc w:val="center"/>
              <w:rPr>
                <w:b/>
                <w:sz w:val="24"/>
                <w:szCs w:val="24"/>
              </w:rPr>
            </w:pPr>
            <w:r w:rsidRPr="00455861">
              <w:rPr>
                <w:b/>
                <w:sz w:val="24"/>
                <w:szCs w:val="24"/>
              </w:rPr>
              <w:t>BUDGET REQUEST</w:t>
            </w:r>
          </w:p>
        </w:tc>
      </w:tr>
      <w:tr w:rsidR="006854CC" w:rsidTr="006854CC">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5707F9">
            <w:pPr>
              <w:rPr>
                <w:sz w:val="24"/>
                <w:szCs w:val="24"/>
              </w:rPr>
            </w:pPr>
          </w:p>
          <w:p w:rsidR="006854CC" w:rsidRDefault="00C54D73" w:rsidP="005707F9">
            <w:pPr>
              <w:rPr>
                <w:sz w:val="24"/>
                <w:szCs w:val="24"/>
              </w:rPr>
            </w:pPr>
            <w:r w:rsidRPr="005707F9">
              <w:rPr>
                <w:sz w:val="24"/>
                <w:szCs w:val="24"/>
              </w:rPr>
              <w:fldChar w:fldCharType="begin">
                <w:ffData>
                  <w:name w:val="Check1"/>
                  <w:enabled/>
                  <w:calcOnExit w:val="0"/>
                  <w:checkBox>
                    <w:sizeAuto/>
                    <w:default w:val="0"/>
                  </w:checkBox>
                </w:ffData>
              </w:fldChar>
            </w:r>
            <w:bookmarkStart w:id="2" w:name="Check1"/>
            <w:r w:rsidR="006854CC" w:rsidRPr="005707F9">
              <w:rPr>
                <w:sz w:val="24"/>
                <w:szCs w:val="24"/>
              </w:rPr>
              <w:instrText xml:space="preserve"> FORMCHECKBOX </w:instrText>
            </w:r>
            <w:r w:rsidRPr="005707F9">
              <w:rPr>
                <w:sz w:val="24"/>
                <w:szCs w:val="24"/>
              </w:rPr>
            </w:r>
            <w:r w:rsidRPr="005707F9">
              <w:rPr>
                <w:sz w:val="24"/>
                <w:szCs w:val="24"/>
              </w:rPr>
              <w:fldChar w:fldCharType="end"/>
            </w:r>
            <w:bookmarkEnd w:id="2"/>
            <w:r w:rsidR="006854CC" w:rsidRPr="005707F9">
              <w:rPr>
                <w:sz w:val="24"/>
                <w:szCs w:val="24"/>
              </w:rPr>
              <w:t xml:space="preserve"> O</w:t>
            </w:r>
            <w:r w:rsidR="006854CC">
              <w:rPr>
                <w:sz w:val="24"/>
                <w:szCs w:val="24"/>
              </w:rPr>
              <w:t>ne-Time</w:t>
            </w:r>
          </w:p>
          <w:p w:rsidR="006854CC" w:rsidRPr="005707F9" w:rsidRDefault="006854CC" w:rsidP="005707F9">
            <w:pPr>
              <w:rPr>
                <w:sz w:val="24"/>
                <w:szCs w:val="24"/>
              </w:rPr>
            </w:pPr>
          </w:p>
          <w:bookmarkStart w:id="3" w:name="Check2"/>
          <w:p w:rsidR="006854CC" w:rsidRPr="005707F9" w:rsidRDefault="00C54D73" w:rsidP="005707F9">
            <w:pPr>
              <w:rPr>
                <w:sz w:val="24"/>
                <w:szCs w:val="24"/>
              </w:rPr>
            </w:pPr>
            <w:r>
              <w:rPr>
                <w:sz w:val="24"/>
                <w:szCs w:val="24"/>
              </w:rPr>
              <w:fldChar w:fldCharType="begin">
                <w:ffData>
                  <w:name w:val="Check2"/>
                  <w:enabled/>
                  <w:calcOnExit w:val="0"/>
                  <w:checkBox>
                    <w:sizeAuto/>
                    <w:default w:val="1"/>
                  </w:checkBox>
                </w:ffData>
              </w:fldChar>
            </w:r>
            <w:r w:rsidR="00D52B5E">
              <w:rPr>
                <w:sz w:val="24"/>
                <w:szCs w:val="24"/>
              </w:rPr>
              <w:instrText xml:space="preserve"> FORMCHECKBOX </w:instrText>
            </w:r>
            <w:r>
              <w:rPr>
                <w:sz w:val="24"/>
                <w:szCs w:val="24"/>
              </w:rPr>
            </w:r>
            <w:r>
              <w:rPr>
                <w:sz w:val="24"/>
                <w:szCs w:val="24"/>
              </w:rPr>
              <w:fldChar w:fldCharType="end"/>
            </w:r>
            <w:bookmarkEnd w:id="3"/>
            <w:r w:rsidR="006854CC" w:rsidRPr="005707F9">
              <w:rPr>
                <w:sz w:val="24"/>
                <w:szCs w:val="24"/>
              </w:rPr>
              <w:t xml:space="preserve"> </w:t>
            </w:r>
            <w:r w:rsidR="006854CC">
              <w:rPr>
                <w:sz w:val="24"/>
                <w:szCs w:val="24"/>
              </w:rPr>
              <w:t>Recurring</w:t>
            </w:r>
          </w:p>
        </w:tc>
        <w:tc>
          <w:tcPr>
            <w:tcW w:w="2970" w:type="dxa"/>
            <w:tcBorders>
              <w:left w:val="single" w:sz="4" w:space="0" w:color="auto"/>
              <w:bottom w:val="single" w:sz="4" w:space="0" w:color="auto"/>
            </w:tcBorders>
          </w:tcPr>
          <w:p w:rsidR="006854CC" w:rsidRDefault="006854CC" w:rsidP="005707F9">
            <w:pPr>
              <w:rPr>
                <w:sz w:val="24"/>
                <w:szCs w:val="24"/>
              </w:rPr>
            </w:pPr>
          </w:p>
          <w:p w:rsidR="006854CC" w:rsidRDefault="00C54D73" w:rsidP="005707F9">
            <w:pPr>
              <w:rPr>
                <w:sz w:val="24"/>
                <w:szCs w:val="24"/>
              </w:rPr>
            </w:pPr>
            <w:r w:rsidRPr="005707F9">
              <w:rPr>
                <w:sz w:val="24"/>
                <w:szCs w:val="24"/>
              </w:rPr>
              <w:fldChar w:fldCharType="begin">
                <w:ffData>
                  <w:name w:val="Check3"/>
                  <w:enabled/>
                  <w:calcOnExit w:val="0"/>
                  <w:checkBox>
                    <w:sizeAuto/>
                    <w:default w:val="0"/>
                  </w:checkBox>
                </w:ffData>
              </w:fldChar>
            </w:r>
            <w:bookmarkStart w:id="4" w:name="Check3"/>
            <w:r w:rsidR="006854CC" w:rsidRPr="005707F9">
              <w:rPr>
                <w:sz w:val="24"/>
                <w:szCs w:val="24"/>
              </w:rPr>
              <w:instrText xml:space="preserve"> FORMCHECKBOX </w:instrText>
            </w:r>
            <w:r w:rsidRPr="005707F9">
              <w:rPr>
                <w:sz w:val="24"/>
                <w:szCs w:val="24"/>
              </w:rPr>
            </w:r>
            <w:r w:rsidRPr="005707F9">
              <w:rPr>
                <w:sz w:val="24"/>
                <w:szCs w:val="24"/>
              </w:rPr>
              <w:fldChar w:fldCharType="end"/>
            </w:r>
            <w:bookmarkEnd w:id="4"/>
            <w:r w:rsidR="006854CC" w:rsidRPr="005707F9">
              <w:rPr>
                <w:sz w:val="24"/>
                <w:szCs w:val="24"/>
              </w:rPr>
              <w:t xml:space="preserve"> C</w:t>
            </w:r>
            <w:r w:rsidR="006854CC">
              <w:rPr>
                <w:sz w:val="24"/>
                <w:szCs w:val="24"/>
              </w:rPr>
              <w:t>ategorical</w:t>
            </w:r>
          </w:p>
          <w:p w:rsidR="006854CC" w:rsidRPr="005707F9" w:rsidRDefault="006854CC" w:rsidP="005707F9">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00C54D73" w:rsidRPr="005707F9">
              <w:rPr>
                <w:sz w:val="24"/>
                <w:szCs w:val="24"/>
              </w:rPr>
              <w:fldChar w:fldCharType="begin">
                <w:ffData>
                  <w:name w:val="Text7"/>
                  <w:enabled/>
                  <w:calcOnExit w:val="0"/>
                  <w:textInput/>
                </w:ffData>
              </w:fldChar>
            </w:r>
            <w:bookmarkStart w:id="5" w:name="Text7"/>
            <w:r w:rsidRPr="005707F9">
              <w:rPr>
                <w:sz w:val="24"/>
                <w:szCs w:val="24"/>
              </w:rPr>
              <w:instrText xml:space="preserve"> FORMTEXT </w:instrText>
            </w:r>
            <w:r w:rsidR="00C54D73" w:rsidRPr="005707F9">
              <w:rPr>
                <w:sz w:val="24"/>
                <w:szCs w:val="24"/>
              </w:rPr>
            </w:r>
            <w:r w:rsidR="00C54D73"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00C54D73" w:rsidRPr="005707F9">
              <w:rPr>
                <w:sz w:val="24"/>
                <w:szCs w:val="24"/>
              </w:rPr>
              <w:fldChar w:fldCharType="end"/>
            </w:r>
            <w:bookmarkEnd w:id="5"/>
          </w:p>
        </w:tc>
        <w:tc>
          <w:tcPr>
            <w:tcW w:w="2610" w:type="dxa"/>
            <w:tcBorders>
              <w:left w:val="single" w:sz="4" w:space="0" w:color="auto"/>
              <w:bottom w:val="single" w:sz="4" w:space="0" w:color="auto"/>
            </w:tcBorders>
          </w:tcPr>
          <w:p w:rsidR="006854CC" w:rsidRPr="005707F9" w:rsidRDefault="006854CC" w:rsidP="005707F9">
            <w:pPr>
              <w:rPr>
                <w:sz w:val="24"/>
                <w:szCs w:val="24"/>
              </w:rPr>
            </w:pPr>
          </w:p>
          <w:bookmarkStart w:id="6" w:name="Check4"/>
          <w:p w:rsidR="006854CC" w:rsidRPr="005707F9" w:rsidRDefault="00C54D73" w:rsidP="005707F9">
            <w:pPr>
              <w:rPr>
                <w:sz w:val="24"/>
                <w:szCs w:val="24"/>
              </w:rPr>
            </w:pPr>
            <w:r>
              <w:rPr>
                <w:sz w:val="24"/>
                <w:szCs w:val="24"/>
              </w:rPr>
              <w:fldChar w:fldCharType="begin">
                <w:ffData>
                  <w:name w:val="Check4"/>
                  <w:enabled/>
                  <w:calcOnExit w:val="0"/>
                  <w:checkBox>
                    <w:sizeAuto/>
                    <w:default w:val="1"/>
                  </w:checkBox>
                </w:ffData>
              </w:fldChar>
            </w:r>
            <w:r w:rsidR="00D52B5E">
              <w:rPr>
                <w:sz w:val="24"/>
                <w:szCs w:val="24"/>
              </w:rPr>
              <w:instrText xml:space="preserve"> FORMCHECKBOX </w:instrText>
            </w:r>
            <w:r>
              <w:rPr>
                <w:sz w:val="24"/>
                <w:szCs w:val="24"/>
              </w:rPr>
            </w:r>
            <w:r>
              <w:rPr>
                <w:sz w:val="24"/>
                <w:szCs w:val="24"/>
              </w:rPr>
              <w:fldChar w:fldCharType="end"/>
            </w:r>
            <w:bookmarkEnd w:id="6"/>
            <w:r w:rsidR="006854CC" w:rsidRPr="005707F9">
              <w:rPr>
                <w:sz w:val="24"/>
                <w:szCs w:val="24"/>
              </w:rPr>
              <w:t xml:space="preserve"> G</w:t>
            </w:r>
            <w:r w:rsidR="006854CC">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C54D73" w:rsidP="004A2B92">
            <w:pPr>
              <w:rPr>
                <w:sz w:val="24"/>
                <w:szCs w:val="24"/>
              </w:rPr>
            </w:pPr>
            <w:r w:rsidRPr="005707F9">
              <w:rPr>
                <w:sz w:val="24"/>
                <w:szCs w:val="24"/>
              </w:rPr>
              <w:fldChar w:fldCharType="begin">
                <w:ffData>
                  <w:name w:val="Check3"/>
                  <w:enabled/>
                  <w:calcOnExit w:val="0"/>
                  <w:checkBox>
                    <w:sizeAuto/>
                    <w:default w:val="0"/>
                  </w:checkBox>
                </w:ffData>
              </w:fldChar>
            </w:r>
            <w:r w:rsidR="006854CC" w:rsidRPr="005707F9">
              <w:rPr>
                <w:sz w:val="24"/>
                <w:szCs w:val="24"/>
              </w:rPr>
              <w:instrText xml:space="preserve"> FORMCHECKBOX </w:instrText>
            </w:r>
            <w:r w:rsidRPr="005707F9">
              <w:rPr>
                <w:sz w:val="24"/>
                <w:szCs w:val="24"/>
              </w:rPr>
            </w:r>
            <w:r w:rsidRPr="005707F9">
              <w:rPr>
                <w:sz w:val="24"/>
                <w:szCs w:val="24"/>
              </w:rPr>
              <w:fldChar w:fldCharType="end"/>
            </w:r>
            <w:r w:rsidR="006854CC">
              <w:rPr>
                <w:sz w:val="24"/>
                <w:szCs w:val="24"/>
              </w:rPr>
              <w:t xml:space="preserve"> F</w:t>
            </w:r>
            <w:r w:rsidR="006854CC" w:rsidRPr="005707F9">
              <w:rPr>
                <w:sz w:val="24"/>
                <w:szCs w:val="24"/>
              </w:rPr>
              <w:t>acilities</w:t>
            </w:r>
          </w:p>
          <w:p w:rsidR="006854CC" w:rsidRPr="005707F9" w:rsidRDefault="00C54D73" w:rsidP="004A2B92">
            <w:pPr>
              <w:rPr>
                <w:sz w:val="24"/>
                <w:szCs w:val="24"/>
              </w:rPr>
            </w:pPr>
            <w:r w:rsidRPr="005707F9">
              <w:rPr>
                <w:sz w:val="24"/>
                <w:szCs w:val="24"/>
              </w:rPr>
              <w:fldChar w:fldCharType="begin">
                <w:ffData>
                  <w:name w:val="Check3"/>
                  <w:enabled/>
                  <w:calcOnExit w:val="0"/>
                  <w:checkBox>
                    <w:sizeAuto/>
                    <w:default w:val="0"/>
                  </w:checkBox>
                </w:ffData>
              </w:fldChar>
            </w:r>
            <w:r w:rsidR="006854CC" w:rsidRPr="005707F9">
              <w:rPr>
                <w:sz w:val="24"/>
                <w:szCs w:val="24"/>
              </w:rPr>
              <w:instrText xml:space="preserve"> FORMCHECKBOX </w:instrText>
            </w:r>
            <w:r w:rsidRPr="005707F9">
              <w:rPr>
                <w:sz w:val="24"/>
                <w:szCs w:val="24"/>
              </w:rPr>
            </w:r>
            <w:r w:rsidRPr="005707F9">
              <w:rPr>
                <w:sz w:val="24"/>
                <w:szCs w:val="24"/>
              </w:rPr>
              <w:fldChar w:fldCharType="end"/>
            </w:r>
            <w:r w:rsidR="006854CC">
              <w:rPr>
                <w:sz w:val="24"/>
                <w:szCs w:val="24"/>
              </w:rPr>
              <w:t xml:space="preserve"> M</w:t>
            </w:r>
            <w:r w:rsidR="006854CC" w:rsidRPr="005707F9">
              <w:rPr>
                <w:sz w:val="24"/>
                <w:szCs w:val="24"/>
              </w:rPr>
              <w:t>arketing</w:t>
            </w:r>
          </w:p>
          <w:p w:rsidR="006854CC" w:rsidRDefault="00C54D73" w:rsidP="006854CC">
            <w:pPr>
              <w:rPr>
                <w:sz w:val="24"/>
                <w:szCs w:val="24"/>
              </w:rPr>
            </w:pPr>
            <w:r>
              <w:rPr>
                <w:sz w:val="24"/>
                <w:szCs w:val="24"/>
              </w:rPr>
              <w:fldChar w:fldCharType="begin">
                <w:ffData>
                  <w:name w:val=""/>
                  <w:enabled/>
                  <w:calcOnExit w:val="0"/>
                  <w:checkBox>
                    <w:sizeAuto/>
                    <w:default w:val="1"/>
                  </w:checkBox>
                </w:ffData>
              </w:fldChar>
            </w:r>
            <w:r w:rsidR="00D52B5E">
              <w:rPr>
                <w:sz w:val="24"/>
                <w:szCs w:val="24"/>
              </w:rPr>
              <w:instrText xml:space="preserve"> FORMCHECKBOX </w:instrText>
            </w:r>
            <w:r>
              <w:rPr>
                <w:sz w:val="24"/>
                <w:szCs w:val="24"/>
              </w:rPr>
            </w:r>
            <w:r>
              <w:rPr>
                <w:sz w:val="24"/>
                <w:szCs w:val="24"/>
              </w:rPr>
              <w:fldChar w:fldCharType="end"/>
            </w:r>
            <w:r w:rsidR="006854CC">
              <w:rPr>
                <w:sz w:val="24"/>
                <w:szCs w:val="24"/>
              </w:rPr>
              <w:t xml:space="preserve"> Technology</w:t>
            </w:r>
          </w:p>
          <w:p w:rsidR="006854CC" w:rsidRDefault="00C54D73" w:rsidP="006854CC">
            <w:pPr>
              <w:rPr>
                <w:sz w:val="24"/>
                <w:szCs w:val="24"/>
              </w:rPr>
            </w:pPr>
            <w:r>
              <w:rPr>
                <w:sz w:val="24"/>
                <w:szCs w:val="24"/>
              </w:rPr>
              <w:fldChar w:fldCharType="begin">
                <w:ffData>
                  <w:name w:val=""/>
                  <w:enabled/>
                  <w:calcOnExit w:val="0"/>
                  <w:checkBox>
                    <w:sizeAuto/>
                    <w:default w:val="1"/>
                  </w:checkBox>
                </w:ffData>
              </w:fldChar>
            </w:r>
            <w:r w:rsidR="00D52B5E">
              <w:rPr>
                <w:sz w:val="24"/>
                <w:szCs w:val="24"/>
              </w:rPr>
              <w:instrText xml:space="preserve"> FORMCHECKBOX </w:instrText>
            </w:r>
            <w:r>
              <w:rPr>
                <w:sz w:val="24"/>
                <w:szCs w:val="24"/>
              </w:rPr>
            </w:r>
            <w:r>
              <w:rPr>
                <w:sz w:val="24"/>
                <w:szCs w:val="24"/>
              </w:rPr>
              <w:fldChar w:fldCharType="end"/>
            </w:r>
            <w:r w:rsidR="006854CC">
              <w:rPr>
                <w:sz w:val="24"/>
                <w:szCs w:val="24"/>
              </w:rPr>
              <w:t xml:space="preserve"> Professional Development</w:t>
            </w:r>
          </w:p>
          <w:p w:rsidR="006854CC" w:rsidRPr="005707F9" w:rsidRDefault="00C54D73" w:rsidP="004A2B92">
            <w:pPr>
              <w:rPr>
                <w:sz w:val="24"/>
                <w:szCs w:val="24"/>
              </w:rPr>
            </w:pPr>
            <w:r>
              <w:rPr>
                <w:sz w:val="24"/>
                <w:szCs w:val="24"/>
              </w:rPr>
              <w:fldChar w:fldCharType="begin">
                <w:ffData>
                  <w:name w:val=""/>
                  <w:enabled/>
                  <w:calcOnExit w:val="0"/>
                  <w:checkBox>
                    <w:sizeAuto/>
                    <w:default w:val="1"/>
                  </w:checkBox>
                </w:ffData>
              </w:fldChar>
            </w:r>
            <w:r w:rsidR="00D52B5E">
              <w:rPr>
                <w:sz w:val="24"/>
                <w:szCs w:val="24"/>
              </w:rPr>
              <w:instrText xml:space="preserve"> FORMCHECKBOX </w:instrText>
            </w:r>
            <w:r>
              <w:rPr>
                <w:sz w:val="24"/>
                <w:szCs w:val="24"/>
              </w:rPr>
            </w:r>
            <w:r>
              <w:rPr>
                <w:sz w:val="24"/>
                <w:szCs w:val="24"/>
              </w:rPr>
              <w:fldChar w:fldCharType="end"/>
            </w:r>
            <w:r w:rsidR="006854CC">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E14276">
            <w:pPr>
              <w:jc w:val="right"/>
              <w:rPr>
                <w:sz w:val="24"/>
                <w:szCs w:val="24"/>
              </w:rPr>
            </w:pPr>
            <w:r w:rsidRPr="005707F9">
              <w:rPr>
                <w:sz w:val="24"/>
                <w:szCs w:val="24"/>
              </w:rPr>
              <w:t>$</w:t>
            </w:r>
            <w:r w:rsidR="00E14276">
              <w:rPr>
                <w:sz w:val="24"/>
                <w:szCs w:val="24"/>
                <w:u w:val="single"/>
              </w:rPr>
              <w:t>108536.00</w:t>
            </w:r>
          </w:p>
        </w:tc>
      </w:tr>
      <w:tr w:rsidR="00D001FF" w:rsidTr="0023193A">
        <w:tc>
          <w:tcPr>
            <w:tcW w:w="10980" w:type="dxa"/>
            <w:gridSpan w:val="5"/>
            <w:tcBorders>
              <w:top w:val="single" w:sz="4" w:space="0" w:color="auto"/>
              <w:left w:val="nil"/>
              <w:bottom w:val="nil"/>
              <w:right w:val="nil"/>
            </w:tcBorders>
          </w:tcPr>
          <w:p w:rsidR="00D001FF" w:rsidRPr="004F1EA0" w:rsidRDefault="00D001FF" w:rsidP="004A2B92">
            <w:pPr>
              <w:jc w:val="center"/>
              <w:rPr>
                <w:b/>
                <w:szCs w:val="24"/>
              </w:rPr>
            </w:pPr>
          </w:p>
        </w:tc>
        <w:tc>
          <w:tcPr>
            <w:tcW w:w="1980" w:type="dxa"/>
            <w:tcBorders>
              <w:top w:val="single" w:sz="4" w:space="0" w:color="auto"/>
              <w:left w:val="nil"/>
              <w:bottom w:val="nil"/>
              <w:right w:val="nil"/>
            </w:tcBorders>
          </w:tcPr>
          <w:p w:rsidR="00D001FF" w:rsidRDefault="00D001FF" w:rsidP="004A2B92">
            <w:pPr>
              <w:jc w:val="center"/>
              <w:rPr>
                <w:rFonts w:asciiTheme="majorHAnsi" w:eastAsia="Times New Roman" w:hAnsiTheme="majorHAnsi" w:cs="Arial"/>
                <w:sz w:val="28"/>
                <w:szCs w:val="28"/>
                <w:shd w:val="clear" w:color="auto" w:fill="BFBFBF" w:themeFill="background1" w:themeFillShade="BF"/>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2</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2</w:t>
            </w:r>
          </w:p>
          <w:p w:rsidR="00D001FF" w:rsidRPr="005707F9" w:rsidRDefault="00D001FF" w:rsidP="00D001FF">
            <w:pPr>
              <w:jc w:val="center"/>
              <w:rPr>
                <w:b/>
                <w:sz w:val="24"/>
                <w:szCs w:val="24"/>
              </w:rPr>
            </w:pPr>
            <w:r w:rsidRPr="005707F9">
              <w:rPr>
                <w:sz w:val="24"/>
                <w:szCs w:val="24"/>
              </w:rPr>
              <w:t>Budget Priority #</w:t>
            </w:r>
            <w:r>
              <w:rPr>
                <w:sz w:val="24"/>
                <w:szCs w:val="24"/>
              </w:rPr>
              <w:t>2</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00D52B5E">
              <w:rPr>
                <w:sz w:val="24"/>
                <w:szCs w:val="24"/>
              </w:rPr>
              <w:t>Educational Pathways: Increase connections to High School, Middle School, and BA/Transfer</w:t>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C54D73" w:rsidP="003B17D4">
            <w:pPr>
              <w:jc w:val="center"/>
              <w:rPr>
                <w:sz w:val="24"/>
                <w:szCs w:val="24"/>
              </w:rPr>
            </w:pPr>
            <w:r>
              <w:rPr>
                <w:sz w:val="24"/>
                <w:szCs w:val="24"/>
              </w:rPr>
              <w:fldChar w:fldCharType="begin">
                <w:ffData>
                  <w:name w:val=""/>
                  <w:enabled/>
                  <w:calcOnExit w:val="0"/>
                  <w:checkBox>
                    <w:sizeAuto/>
                    <w:default w:val="1"/>
                  </w:checkBox>
                </w:ffData>
              </w:fldChar>
            </w:r>
            <w:r w:rsidR="00D52B5E">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C54D73" w:rsidP="003B17D4">
            <w:pPr>
              <w:jc w:val="center"/>
              <w:rPr>
                <w:sz w:val="24"/>
                <w:szCs w:val="24"/>
              </w:rPr>
            </w:pPr>
            <w:r>
              <w:rPr>
                <w:sz w:val="24"/>
                <w:szCs w:val="24"/>
              </w:rPr>
              <w:fldChar w:fldCharType="begin">
                <w:ffData>
                  <w:name w:val=""/>
                  <w:enabled/>
                  <w:calcOnExit w:val="0"/>
                  <w:checkBox>
                    <w:sizeAuto/>
                    <w:default w:val="1"/>
                  </w:checkBox>
                </w:ffData>
              </w:fldChar>
            </w:r>
            <w:r w:rsidR="00D52B5E">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C54D73"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3</w:t>
            </w:r>
          </w:p>
          <w:p w:rsidR="00D001FF" w:rsidRPr="0094250C" w:rsidRDefault="00C54D73"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534C8A" w:rsidRDefault="00D001FF" w:rsidP="004A2B92">
            <w:pPr>
              <w:rPr>
                <w:b/>
                <w:sz w:val="24"/>
                <w:szCs w:val="24"/>
              </w:rPr>
            </w:pPr>
            <w:r w:rsidRPr="00B30971">
              <w:rPr>
                <w:b/>
                <w:sz w:val="24"/>
                <w:szCs w:val="24"/>
              </w:rPr>
              <w:t>Objective:</w:t>
            </w:r>
          </w:p>
          <w:p w:rsidR="00D001FF" w:rsidRPr="00B30971" w:rsidRDefault="00534C8A" w:rsidP="004A2B92">
            <w:pPr>
              <w:rPr>
                <w:sz w:val="24"/>
                <w:szCs w:val="24"/>
              </w:rPr>
            </w:pPr>
            <w:r>
              <w:rPr>
                <w:b/>
                <w:sz w:val="24"/>
                <w:szCs w:val="24"/>
              </w:rPr>
              <w:t xml:space="preserve">2.1    </w:t>
            </w:r>
            <w:r w:rsidR="00D001FF" w:rsidRPr="00B30971">
              <w:rPr>
                <w:sz w:val="24"/>
                <w:szCs w:val="24"/>
              </w:rPr>
              <w:t xml:space="preserve"> </w:t>
            </w:r>
            <w:r w:rsidR="00A614FD">
              <w:rPr>
                <w:sz w:val="24"/>
                <w:szCs w:val="24"/>
              </w:rPr>
              <w:t>Increase connections with High Schools, Middle Schools, and Universities</w:t>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94250C"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534C8A" w:rsidRDefault="00D001FF" w:rsidP="004A2B92">
            <w:pPr>
              <w:rPr>
                <w:b/>
                <w:sz w:val="24"/>
                <w:szCs w:val="24"/>
              </w:rPr>
            </w:pPr>
            <w:r w:rsidRPr="00B30971">
              <w:rPr>
                <w:b/>
                <w:sz w:val="24"/>
                <w:szCs w:val="24"/>
              </w:rPr>
              <w:t>Task(s):</w:t>
            </w:r>
          </w:p>
          <w:p w:rsidR="00D001FF" w:rsidRDefault="00534C8A" w:rsidP="004A2B92">
            <w:pPr>
              <w:rPr>
                <w:sz w:val="24"/>
                <w:szCs w:val="24"/>
              </w:rPr>
            </w:pPr>
            <w:r>
              <w:rPr>
                <w:b/>
                <w:sz w:val="24"/>
                <w:szCs w:val="24"/>
              </w:rPr>
              <w:t>2.1</w:t>
            </w:r>
            <w:r w:rsidRPr="005A717B">
              <w:rPr>
                <w:sz w:val="24"/>
                <w:szCs w:val="24"/>
              </w:rPr>
              <w:t>a</w:t>
            </w:r>
            <w:r w:rsidR="00A614FD">
              <w:rPr>
                <w:sz w:val="24"/>
                <w:szCs w:val="24"/>
              </w:rPr>
              <w:t>.</w:t>
            </w:r>
            <w:r>
              <w:rPr>
                <w:sz w:val="24"/>
                <w:szCs w:val="24"/>
              </w:rPr>
              <w:t xml:space="preserve">     </w:t>
            </w:r>
            <w:r w:rsidR="00A614FD">
              <w:rPr>
                <w:sz w:val="24"/>
                <w:szCs w:val="24"/>
              </w:rPr>
              <w:t>Meet with students from High Schools and Middle Schools</w:t>
            </w:r>
          </w:p>
          <w:p w:rsidR="00534C8A" w:rsidRDefault="005A717B" w:rsidP="004A2B92">
            <w:pPr>
              <w:rPr>
                <w:sz w:val="24"/>
                <w:szCs w:val="24"/>
              </w:rPr>
            </w:pPr>
            <w:r>
              <w:rPr>
                <w:sz w:val="24"/>
                <w:szCs w:val="24"/>
              </w:rPr>
              <w:t xml:space="preserve">     b.</w:t>
            </w:r>
            <w:r w:rsidR="00534C8A">
              <w:rPr>
                <w:sz w:val="24"/>
                <w:szCs w:val="24"/>
              </w:rPr>
              <w:t xml:space="preserve">     </w:t>
            </w:r>
            <w:r w:rsidR="00A614FD">
              <w:rPr>
                <w:sz w:val="24"/>
                <w:szCs w:val="24"/>
              </w:rPr>
              <w:t xml:space="preserve">Meet with SDSU to provide a better pathway for Imperial Community College </w:t>
            </w:r>
            <w:r w:rsidR="00534C8A">
              <w:rPr>
                <w:sz w:val="24"/>
                <w:szCs w:val="24"/>
              </w:rPr>
              <w:t>Students</w:t>
            </w:r>
          </w:p>
          <w:p w:rsidR="00A614FD" w:rsidRDefault="005A717B" w:rsidP="004A2B92">
            <w:pPr>
              <w:rPr>
                <w:sz w:val="24"/>
                <w:szCs w:val="24"/>
              </w:rPr>
            </w:pPr>
            <w:r>
              <w:rPr>
                <w:sz w:val="24"/>
                <w:szCs w:val="24"/>
              </w:rPr>
              <w:t xml:space="preserve">     c</w:t>
            </w:r>
            <w:r w:rsidR="00A614FD">
              <w:rPr>
                <w:sz w:val="24"/>
                <w:szCs w:val="24"/>
              </w:rPr>
              <w:t>.</w:t>
            </w:r>
            <w:r w:rsidR="00534C8A">
              <w:rPr>
                <w:sz w:val="24"/>
                <w:szCs w:val="24"/>
              </w:rPr>
              <w:t xml:space="preserve">      </w:t>
            </w:r>
            <w:r w:rsidR="00A614FD">
              <w:rPr>
                <w:sz w:val="24"/>
                <w:szCs w:val="24"/>
              </w:rPr>
              <w:t xml:space="preserve">Work with counseling department to assure a better understanding of our program and the needs </w:t>
            </w:r>
          </w:p>
          <w:p w:rsidR="00A614FD" w:rsidRDefault="00A614FD" w:rsidP="004A2B92">
            <w:pPr>
              <w:rPr>
                <w:sz w:val="24"/>
                <w:szCs w:val="24"/>
              </w:rPr>
            </w:pPr>
            <w:r>
              <w:rPr>
                <w:sz w:val="24"/>
                <w:szCs w:val="24"/>
              </w:rPr>
              <w:t xml:space="preserve">              </w:t>
            </w:r>
            <w:r w:rsidR="0001282F">
              <w:rPr>
                <w:sz w:val="24"/>
                <w:szCs w:val="24"/>
              </w:rPr>
              <w:t>of the field</w:t>
            </w:r>
          </w:p>
          <w:p w:rsidR="00B442C3" w:rsidRDefault="00B442C3" w:rsidP="004A2B92">
            <w:pPr>
              <w:rPr>
                <w:sz w:val="24"/>
                <w:szCs w:val="24"/>
              </w:rPr>
            </w:pPr>
            <w:r>
              <w:rPr>
                <w:sz w:val="24"/>
                <w:szCs w:val="24"/>
              </w:rPr>
              <w:t xml:space="preserve">    d.      Create video(as marketing tool) showing male and female teachers from diverse groups working with  </w:t>
            </w:r>
          </w:p>
          <w:p w:rsidR="00B442C3" w:rsidRPr="00B30971" w:rsidRDefault="00B442C3" w:rsidP="004A2B92">
            <w:pPr>
              <w:rPr>
                <w:sz w:val="24"/>
                <w:szCs w:val="24"/>
              </w:rPr>
            </w:pPr>
            <w:r>
              <w:rPr>
                <w:sz w:val="24"/>
                <w:szCs w:val="24"/>
              </w:rPr>
              <w:t xml:space="preserve">              children</w:t>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94250C"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00A614FD">
              <w:rPr>
                <w:sz w:val="24"/>
                <w:szCs w:val="24"/>
              </w:rPr>
              <w:t>2014-</w:t>
            </w:r>
            <w:r w:rsidR="0001282F">
              <w:rPr>
                <w:sz w:val="24"/>
                <w:szCs w:val="24"/>
              </w:rPr>
              <w:t>ongoing</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94250C" w:rsidRDefault="00D001FF" w:rsidP="004A2B92">
            <w:pPr>
              <w:rPr>
                <w:sz w:val="24"/>
                <w:szCs w:val="24"/>
              </w:rPr>
            </w:pPr>
          </w:p>
        </w:tc>
      </w:tr>
      <w:tr w:rsidR="006854CC" w:rsidTr="006620A4">
        <w:trPr>
          <w:trHeight w:val="517"/>
        </w:trPr>
        <w:tc>
          <w:tcPr>
            <w:tcW w:w="1980" w:type="dxa"/>
            <w:gridSpan w:val="2"/>
            <w:tcBorders>
              <w:left w:val="single" w:sz="4" w:space="0" w:color="auto"/>
              <w:bottom w:val="single" w:sz="4" w:space="0" w:color="auto"/>
              <w:right w:val="single" w:sz="4" w:space="0" w:color="auto"/>
            </w:tcBorders>
            <w:vAlign w:val="center"/>
          </w:tcPr>
          <w:p w:rsidR="006854CC" w:rsidRPr="00455861" w:rsidRDefault="006854CC" w:rsidP="006620A4">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6854CC" w:rsidRPr="00455861" w:rsidRDefault="006854CC" w:rsidP="006620A4">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6854CC" w:rsidRPr="00455861" w:rsidRDefault="006854CC" w:rsidP="006620A4">
            <w:pPr>
              <w:jc w:val="center"/>
              <w:rPr>
                <w:b/>
                <w:sz w:val="24"/>
                <w:szCs w:val="24"/>
              </w:rPr>
            </w:pPr>
            <w:r w:rsidRPr="00455861">
              <w:rPr>
                <w:b/>
                <w:sz w:val="24"/>
                <w:szCs w:val="24"/>
              </w:rPr>
              <w:t>RESOURCE PLAN</w:t>
            </w:r>
          </w:p>
          <w:p w:rsidR="006854CC" w:rsidRPr="00455861" w:rsidRDefault="006854CC" w:rsidP="006620A4">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6854CC" w:rsidRPr="00455861" w:rsidRDefault="006854CC" w:rsidP="006620A4">
            <w:pPr>
              <w:jc w:val="center"/>
              <w:rPr>
                <w:b/>
                <w:sz w:val="24"/>
                <w:szCs w:val="24"/>
              </w:rPr>
            </w:pPr>
            <w:r w:rsidRPr="00455861">
              <w:rPr>
                <w:b/>
                <w:sz w:val="24"/>
                <w:szCs w:val="24"/>
              </w:rPr>
              <w:t>BUDGET REQUEST</w:t>
            </w:r>
          </w:p>
        </w:tc>
      </w:tr>
      <w:tr w:rsidR="006854CC" w:rsidTr="006620A4">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6620A4">
            <w:pPr>
              <w:rPr>
                <w:sz w:val="24"/>
                <w:szCs w:val="24"/>
              </w:rPr>
            </w:pPr>
          </w:p>
          <w:p w:rsidR="006854CC" w:rsidRDefault="00C54D73" w:rsidP="006620A4">
            <w:pPr>
              <w:rPr>
                <w:sz w:val="24"/>
                <w:szCs w:val="24"/>
              </w:rPr>
            </w:pPr>
            <w:r w:rsidRPr="005707F9">
              <w:rPr>
                <w:sz w:val="24"/>
                <w:szCs w:val="24"/>
              </w:rPr>
              <w:fldChar w:fldCharType="begin">
                <w:ffData>
                  <w:name w:val="Check1"/>
                  <w:enabled/>
                  <w:calcOnExit w:val="0"/>
                  <w:checkBox>
                    <w:sizeAuto/>
                    <w:default w:val="0"/>
                  </w:checkBox>
                </w:ffData>
              </w:fldChar>
            </w:r>
            <w:r w:rsidR="006854CC" w:rsidRPr="005707F9">
              <w:rPr>
                <w:sz w:val="24"/>
                <w:szCs w:val="24"/>
              </w:rPr>
              <w:instrText xml:space="preserve"> FORMCHECKBOX </w:instrText>
            </w:r>
            <w:r w:rsidRPr="005707F9">
              <w:rPr>
                <w:sz w:val="24"/>
                <w:szCs w:val="24"/>
              </w:rPr>
            </w:r>
            <w:r w:rsidRPr="005707F9">
              <w:rPr>
                <w:sz w:val="24"/>
                <w:szCs w:val="24"/>
              </w:rPr>
              <w:fldChar w:fldCharType="end"/>
            </w:r>
            <w:r w:rsidR="006854CC" w:rsidRPr="005707F9">
              <w:rPr>
                <w:sz w:val="24"/>
                <w:szCs w:val="24"/>
              </w:rPr>
              <w:t xml:space="preserve"> O</w:t>
            </w:r>
            <w:r w:rsidR="006854CC">
              <w:rPr>
                <w:sz w:val="24"/>
                <w:szCs w:val="24"/>
              </w:rPr>
              <w:t>ne-Time</w:t>
            </w:r>
          </w:p>
          <w:p w:rsidR="006854CC" w:rsidRPr="005707F9" w:rsidRDefault="006854CC" w:rsidP="006620A4">
            <w:pPr>
              <w:rPr>
                <w:sz w:val="24"/>
                <w:szCs w:val="24"/>
              </w:rPr>
            </w:pPr>
          </w:p>
          <w:p w:rsidR="006854CC" w:rsidRPr="005707F9" w:rsidRDefault="00C54D73" w:rsidP="006620A4">
            <w:pPr>
              <w:rPr>
                <w:sz w:val="24"/>
                <w:szCs w:val="24"/>
              </w:rPr>
            </w:pPr>
            <w:r>
              <w:rPr>
                <w:sz w:val="24"/>
                <w:szCs w:val="24"/>
              </w:rPr>
              <w:fldChar w:fldCharType="begin">
                <w:ffData>
                  <w:name w:val=""/>
                  <w:enabled/>
                  <w:calcOnExit w:val="0"/>
                  <w:checkBox>
                    <w:sizeAuto/>
                    <w:default w:val="1"/>
                  </w:checkBox>
                </w:ffData>
              </w:fldChar>
            </w:r>
            <w:r w:rsidR="00A614FD">
              <w:rPr>
                <w:sz w:val="24"/>
                <w:szCs w:val="24"/>
              </w:rPr>
              <w:instrText xml:space="preserve"> FORMCHECKBOX </w:instrText>
            </w:r>
            <w:r>
              <w:rPr>
                <w:sz w:val="24"/>
                <w:szCs w:val="24"/>
              </w:rPr>
            </w:r>
            <w:r>
              <w:rPr>
                <w:sz w:val="24"/>
                <w:szCs w:val="24"/>
              </w:rPr>
              <w:fldChar w:fldCharType="end"/>
            </w:r>
            <w:r w:rsidR="006854CC" w:rsidRPr="005707F9">
              <w:rPr>
                <w:sz w:val="24"/>
                <w:szCs w:val="24"/>
              </w:rPr>
              <w:t xml:space="preserve"> </w:t>
            </w:r>
            <w:r w:rsidR="006854CC">
              <w:rPr>
                <w:sz w:val="24"/>
                <w:szCs w:val="24"/>
              </w:rPr>
              <w:t>Recurring</w:t>
            </w:r>
          </w:p>
        </w:tc>
        <w:tc>
          <w:tcPr>
            <w:tcW w:w="2970" w:type="dxa"/>
            <w:tcBorders>
              <w:left w:val="single" w:sz="4" w:space="0" w:color="auto"/>
              <w:bottom w:val="single" w:sz="4" w:space="0" w:color="auto"/>
            </w:tcBorders>
          </w:tcPr>
          <w:p w:rsidR="006854CC" w:rsidRDefault="006854CC" w:rsidP="006620A4">
            <w:pPr>
              <w:rPr>
                <w:sz w:val="24"/>
                <w:szCs w:val="24"/>
              </w:rPr>
            </w:pPr>
          </w:p>
          <w:p w:rsidR="006854CC" w:rsidRDefault="00C54D73" w:rsidP="006620A4">
            <w:pPr>
              <w:rPr>
                <w:sz w:val="24"/>
                <w:szCs w:val="24"/>
              </w:rPr>
            </w:pPr>
            <w:r w:rsidRPr="005707F9">
              <w:rPr>
                <w:sz w:val="24"/>
                <w:szCs w:val="24"/>
              </w:rPr>
              <w:fldChar w:fldCharType="begin">
                <w:ffData>
                  <w:name w:val="Check3"/>
                  <w:enabled/>
                  <w:calcOnExit w:val="0"/>
                  <w:checkBox>
                    <w:sizeAuto/>
                    <w:default w:val="0"/>
                  </w:checkBox>
                </w:ffData>
              </w:fldChar>
            </w:r>
            <w:r w:rsidR="006854CC" w:rsidRPr="005707F9">
              <w:rPr>
                <w:sz w:val="24"/>
                <w:szCs w:val="24"/>
              </w:rPr>
              <w:instrText xml:space="preserve"> FORMCHECKBOX </w:instrText>
            </w:r>
            <w:r w:rsidRPr="005707F9">
              <w:rPr>
                <w:sz w:val="24"/>
                <w:szCs w:val="24"/>
              </w:rPr>
            </w:r>
            <w:r w:rsidRPr="005707F9">
              <w:rPr>
                <w:sz w:val="24"/>
                <w:szCs w:val="24"/>
              </w:rPr>
              <w:fldChar w:fldCharType="end"/>
            </w:r>
            <w:r w:rsidR="006854CC" w:rsidRPr="005707F9">
              <w:rPr>
                <w:sz w:val="24"/>
                <w:szCs w:val="24"/>
              </w:rPr>
              <w:t xml:space="preserve"> C</w:t>
            </w:r>
            <w:r w:rsidR="006854CC">
              <w:rPr>
                <w:sz w:val="24"/>
                <w:szCs w:val="24"/>
              </w:rPr>
              <w:t>ategorical</w:t>
            </w:r>
          </w:p>
          <w:p w:rsidR="006854CC" w:rsidRPr="005707F9" w:rsidRDefault="006854CC" w:rsidP="006620A4">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00C54D73" w:rsidRPr="005707F9">
              <w:rPr>
                <w:sz w:val="24"/>
                <w:szCs w:val="24"/>
              </w:rPr>
              <w:fldChar w:fldCharType="begin">
                <w:ffData>
                  <w:name w:val="Text7"/>
                  <w:enabled/>
                  <w:calcOnExit w:val="0"/>
                  <w:textInput/>
                </w:ffData>
              </w:fldChar>
            </w:r>
            <w:r w:rsidRPr="005707F9">
              <w:rPr>
                <w:sz w:val="24"/>
                <w:szCs w:val="24"/>
              </w:rPr>
              <w:instrText xml:space="preserve"> FORMTEXT </w:instrText>
            </w:r>
            <w:r w:rsidR="00C54D73" w:rsidRPr="005707F9">
              <w:rPr>
                <w:sz w:val="24"/>
                <w:szCs w:val="24"/>
              </w:rPr>
            </w:r>
            <w:r w:rsidR="00C54D73"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00C54D73" w:rsidRPr="005707F9">
              <w:rPr>
                <w:sz w:val="24"/>
                <w:szCs w:val="24"/>
              </w:rPr>
              <w:fldChar w:fldCharType="end"/>
            </w:r>
          </w:p>
        </w:tc>
        <w:tc>
          <w:tcPr>
            <w:tcW w:w="2610" w:type="dxa"/>
            <w:tcBorders>
              <w:left w:val="single" w:sz="4" w:space="0" w:color="auto"/>
              <w:bottom w:val="single" w:sz="4" w:space="0" w:color="auto"/>
            </w:tcBorders>
          </w:tcPr>
          <w:p w:rsidR="006854CC" w:rsidRPr="005707F9" w:rsidRDefault="006854CC" w:rsidP="006620A4">
            <w:pPr>
              <w:rPr>
                <w:sz w:val="24"/>
                <w:szCs w:val="24"/>
              </w:rPr>
            </w:pPr>
          </w:p>
          <w:p w:rsidR="006854CC" w:rsidRPr="005707F9" w:rsidRDefault="00C54D73" w:rsidP="006620A4">
            <w:pPr>
              <w:rPr>
                <w:sz w:val="24"/>
                <w:szCs w:val="24"/>
              </w:rPr>
            </w:pPr>
            <w:r>
              <w:rPr>
                <w:sz w:val="24"/>
                <w:szCs w:val="24"/>
              </w:rPr>
              <w:fldChar w:fldCharType="begin">
                <w:ffData>
                  <w:name w:val=""/>
                  <w:enabled/>
                  <w:calcOnExit w:val="0"/>
                  <w:checkBox>
                    <w:sizeAuto/>
                    <w:default w:val="1"/>
                  </w:checkBox>
                </w:ffData>
              </w:fldChar>
            </w:r>
            <w:r w:rsidR="00A614FD">
              <w:rPr>
                <w:sz w:val="24"/>
                <w:szCs w:val="24"/>
              </w:rPr>
              <w:instrText xml:space="preserve"> FORMCHECKBOX </w:instrText>
            </w:r>
            <w:r>
              <w:rPr>
                <w:sz w:val="24"/>
                <w:szCs w:val="24"/>
              </w:rPr>
            </w:r>
            <w:r>
              <w:rPr>
                <w:sz w:val="24"/>
                <w:szCs w:val="24"/>
              </w:rPr>
              <w:fldChar w:fldCharType="end"/>
            </w:r>
            <w:r w:rsidR="006854CC" w:rsidRPr="005707F9">
              <w:rPr>
                <w:sz w:val="24"/>
                <w:szCs w:val="24"/>
              </w:rPr>
              <w:t xml:space="preserve"> G</w:t>
            </w:r>
            <w:r w:rsidR="006854CC">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C54D73" w:rsidP="006620A4">
            <w:pPr>
              <w:rPr>
                <w:sz w:val="24"/>
                <w:szCs w:val="24"/>
              </w:rPr>
            </w:pPr>
            <w:r w:rsidRPr="005707F9">
              <w:rPr>
                <w:sz w:val="24"/>
                <w:szCs w:val="24"/>
              </w:rPr>
              <w:fldChar w:fldCharType="begin">
                <w:ffData>
                  <w:name w:val="Check3"/>
                  <w:enabled/>
                  <w:calcOnExit w:val="0"/>
                  <w:checkBox>
                    <w:sizeAuto/>
                    <w:default w:val="0"/>
                  </w:checkBox>
                </w:ffData>
              </w:fldChar>
            </w:r>
            <w:r w:rsidR="006854CC" w:rsidRPr="005707F9">
              <w:rPr>
                <w:sz w:val="24"/>
                <w:szCs w:val="24"/>
              </w:rPr>
              <w:instrText xml:space="preserve"> FORMCHECKBOX </w:instrText>
            </w:r>
            <w:r w:rsidRPr="005707F9">
              <w:rPr>
                <w:sz w:val="24"/>
                <w:szCs w:val="24"/>
              </w:rPr>
            </w:r>
            <w:r w:rsidRPr="005707F9">
              <w:rPr>
                <w:sz w:val="24"/>
                <w:szCs w:val="24"/>
              </w:rPr>
              <w:fldChar w:fldCharType="end"/>
            </w:r>
            <w:r w:rsidR="006854CC">
              <w:rPr>
                <w:sz w:val="24"/>
                <w:szCs w:val="24"/>
              </w:rPr>
              <w:t xml:space="preserve"> F</w:t>
            </w:r>
            <w:r w:rsidR="006854CC" w:rsidRPr="005707F9">
              <w:rPr>
                <w:sz w:val="24"/>
                <w:szCs w:val="24"/>
              </w:rPr>
              <w:t>acilities</w:t>
            </w:r>
          </w:p>
          <w:p w:rsidR="006854CC" w:rsidRPr="005707F9" w:rsidRDefault="00C54D73" w:rsidP="006620A4">
            <w:pPr>
              <w:rPr>
                <w:sz w:val="24"/>
                <w:szCs w:val="24"/>
              </w:rPr>
            </w:pPr>
            <w:r>
              <w:rPr>
                <w:sz w:val="24"/>
                <w:szCs w:val="24"/>
              </w:rPr>
              <w:fldChar w:fldCharType="begin">
                <w:ffData>
                  <w:name w:val=""/>
                  <w:enabled/>
                  <w:calcOnExit w:val="0"/>
                  <w:checkBox>
                    <w:sizeAuto/>
                    <w:default w:val="1"/>
                  </w:checkBox>
                </w:ffData>
              </w:fldChar>
            </w:r>
            <w:r w:rsidR="00B442C3">
              <w:rPr>
                <w:sz w:val="24"/>
                <w:szCs w:val="24"/>
              </w:rPr>
              <w:instrText xml:space="preserve"> FORMCHECKBOX </w:instrText>
            </w:r>
            <w:r>
              <w:rPr>
                <w:sz w:val="24"/>
                <w:szCs w:val="24"/>
              </w:rPr>
            </w:r>
            <w:r>
              <w:rPr>
                <w:sz w:val="24"/>
                <w:szCs w:val="24"/>
              </w:rPr>
              <w:fldChar w:fldCharType="end"/>
            </w:r>
            <w:r w:rsidR="006854CC">
              <w:rPr>
                <w:sz w:val="24"/>
                <w:szCs w:val="24"/>
              </w:rPr>
              <w:t xml:space="preserve"> M</w:t>
            </w:r>
            <w:r w:rsidR="006854CC" w:rsidRPr="005707F9">
              <w:rPr>
                <w:sz w:val="24"/>
                <w:szCs w:val="24"/>
              </w:rPr>
              <w:t>arketing</w:t>
            </w:r>
          </w:p>
          <w:p w:rsidR="006854CC" w:rsidRDefault="00C54D73" w:rsidP="006620A4">
            <w:pPr>
              <w:rPr>
                <w:sz w:val="24"/>
                <w:szCs w:val="24"/>
              </w:rPr>
            </w:pPr>
            <w:r>
              <w:rPr>
                <w:sz w:val="24"/>
                <w:szCs w:val="24"/>
              </w:rPr>
              <w:fldChar w:fldCharType="begin">
                <w:ffData>
                  <w:name w:val=""/>
                  <w:enabled/>
                  <w:calcOnExit w:val="0"/>
                  <w:checkBox>
                    <w:sizeAuto/>
                    <w:default w:val="0"/>
                  </w:checkBox>
                </w:ffData>
              </w:fldChar>
            </w:r>
            <w:r w:rsidR="00B442C3">
              <w:rPr>
                <w:sz w:val="24"/>
                <w:szCs w:val="24"/>
              </w:rPr>
              <w:instrText xml:space="preserve"> FORMCHECKBOX </w:instrText>
            </w:r>
            <w:r>
              <w:rPr>
                <w:sz w:val="24"/>
                <w:szCs w:val="24"/>
              </w:rPr>
            </w:r>
            <w:r>
              <w:rPr>
                <w:sz w:val="24"/>
                <w:szCs w:val="24"/>
              </w:rPr>
              <w:fldChar w:fldCharType="end"/>
            </w:r>
            <w:r w:rsidR="006854CC">
              <w:rPr>
                <w:sz w:val="24"/>
                <w:szCs w:val="24"/>
              </w:rPr>
              <w:t xml:space="preserve"> Technology</w:t>
            </w:r>
          </w:p>
          <w:p w:rsidR="006854CC" w:rsidRDefault="00C54D73" w:rsidP="006620A4">
            <w:pPr>
              <w:rPr>
                <w:sz w:val="24"/>
                <w:szCs w:val="24"/>
              </w:rPr>
            </w:pPr>
            <w:r>
              <w:rPr>
                <w:sz w:val="24"/>
                <w:szCs w:val="24"/>
              </w:rPr>
              <w:fldChar w:fldCharType="begin">
                <w:ffData>
                  <w:name w:val=""/>
                  <w:enabled/>
                  <w:calcOnExit w:val="0"/>
                  <w:checkBox>
                    <w:sizeAuto/>
                    <w:default w:val="1"/>
                  </w:checkBox>
                </w:ffData>
              </w:fldChar>
            </w:r>
            <w:r w:rsidR="00B442C3">
              <w:rPr>
                <w:sz w:val="24"/>
                <w:szCs w:val="24"/>
              </w:rPr>
              <w:instrText xml:space="preserve"> FORMCHECKBOX </w:instrText>
            </w:r>
            <w:r>
              <w:rPr>
                <w:sz w:val="24"/>
                <w:szCs w:val="24"/>
              </w:rPr>
            </w:r>
            <w:r>
              <w:rPr>
                <w:sz w:val="24"/>
                <w:szCs w:val="24"/>
              </w:rPr>
              <w:fldChar w:fldCharType="end"/>
            </w:r>
            <w:r w:rsidR="006854CC">
              <w:rPr>
                <w:sz w:val="24"/>
                <w:szCs w:val="24"/>
              </w:rPr>
              <w:t xml:space="preserve"> Professional Development</w:t>
            </w:r>
          </w:p>
          <w:p w:rsidR="006854CC" w:rsidRPr="005707F9" w:rsidRDefault="00C54D73" w:rsidP="006620A4">
            <w:pPr>
              <w:rPr>
                <w:sz w:val="24"/>
                <w:szCs w:val="24"/>
              </w:rPr>
            </w:pPr>
            <w:r>
              <w:rPr>
                <w:sz w:val="24"/>
                <w:szCs w:val="24"/>
              </w:rPr>
              <w:fldChar w:fldCharType="begin">
                <w:ffData>
                  <w:name w:val=""/>
                  <w:enabled/>
                  <w:calcOnExit w:val="0"/>
                  <w:checkBox>
                    <w:sizeAuto/>
                    <w:default w:val="0"/>
                  </w:checkBox>
                </w:ffData>
              </w:fldChar>
            </w:r>
            <w:r w:rsidR="00D1003D">
              <w:rPr>
                <w:sz w:val="24"/>
                <w:szCs w:val="24"/>
              </w:rPr>
              <w:instrText xml:space="preserve"> FORMCHECKBOX </w:instrText>
            </w:r>
            <w:r>
              <w:rPr>
                <w:sz w:val="24"/>
                <w:szCs w:val="24"/>
              </w:rPr>
            </w:r>
            <w:r>
              <w:rPr>
                <w:sz w:val="24"/>
                <w:szCs w:val="24"/>
              </w:rPr>
              <w:fldChar w:fldCharType="end"/>
            </w:r>
            <w:r w:rsidR="006854CC">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E14276">
            <w:pPr>
              <w:jc w:val="right"/>
              <w:rPr>
                <w:sz w:val="24"/>
                <w:szCs w:val="24"/>
              </w:rPr>
            </w:pPr>
            <w:r w:rsidRPr="005707F9">
              <w:rPr>
                <w:sz w:val="24"/>
                <w:szCs w:val="24"/>
              </w:rPr>
              <w:t>$</w:t>
            </w:r>
            <w:r w:rsidR="00E14276">
              <w:rPr>
                <w:sz w:val="24"/>
                <w:szCs w:val="24"/>
                <w:u w:val="single"/>
              </w:rPr>
              <w:t>4000.00</w:t>
            </w:r>
          </w:p>
        </w:tc>
      </w:tr>
    </w:tbl>
    <w:p w:rsidR="00F84054" w:rsidRDefault="00F84054">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B30971">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3</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3</w:t>
            </w:r>
          </w:p>
          <w:p w:rsidR="00D001FF" w:rsidRPr="005707F9" w:rsidRDefault="00D001FF" w:rsidP="00D001FF">
            <w:pPr>
              <w:jc w:val="center"/>
              <w:rPr>
                <w:b/>
                <w:sz w:val="24"/>
                <w:szCs w:val="24"/>
              </w:rPr>
            </w:pPr>
            <w:r w:rsidRPr="005707F9">
              <w:rPr>
                <w:sz w:val="24"/>
                <w:szCs w:val="24"/>
              </w:rPr>
              <w:t>Budget Priority #</w:t>
            </w:r>
            <w:r>
              <w:rPr>
                <w:sz w:val="24"/>
                <w:szCs w:val="24"/>
              </w:rPr>
              <w:t>3</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001C026A">
              <w:rPr>
                <w:sz w:val="24"/>
                <w:szCs w:val="24"/>
              </w:rPr>
              <w:t>Provide environments and delivery systems that attract and support students from a variety of diverse populations and needs.</w:t>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C54D73"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1</w:t>
            </w:r>
          </w:p>
          <w:p w:rsidR="003B17D4" w:rsidRPr="003B17D4" w:rsidRDefault="00C54D73" w:rsidP="003B17D4">
            <w:pPr>
              <w:jc w:val="center"/>
              <w:rPr>
                <w:sz w:val="24"/>
                <w:szCs w:val="24"/>
              </w:rPr>
            </w:pPr>
            <w:r>
              <w:rPr>
                <w:sz w:val="24"/>
                <w:szCs w:val="24"/>
              </w:rPr>
              <w:fldChar w:fldCharType="begin">
                <w:ffData>
                  <w:name w:val=""/>
                  <w:enabled/>
                  <w:calcOnExit w:val="0"/>
                  <w:checkBox>
                    <w:sizeAuto/>
                    <w:default w:val="1"/>
                  </w:checkBox>
                </w:ffData>
              </w:fldChar>
            </w:r>
            <w:r w:rsidR="0011626C">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C54D73" w:rsidP="003B17D4">
            <w:pPr>
              <w:jc w:val="center"/>
              <w:rPr>
                <w:sz w:val="24"/>
                <w:szCs w:val="24"/>
              </w:rPr>
            </w:pPr>
            <w:r>
              <w:rPr>
                <w:sz w:val="24"/>
                <w:szCs w:val="24"/>
              </w:rPr>
              <w:fldChar w:fldCharType="begin">
                <w:ffData>
                  <w:name w:val=""/>
                  <w:enabled/>
                  <w:calcOnExit w:val="0"/>
                  <w:checkBox>
                    <w:sizeAuto/>
                    <w:default w:val="1"/>
                  </w:checkBox>
                </w:ffData>
              </w:fldChar>
            </w:r>
            <w:r w:rsidR="0011626C">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D001FF" w:rsidRPr="00B30971" w:rsidRDefault="00C54D73"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Default="00D001FF" w:rsidP="00A614FD">
            <w:pPr>
              <w:rPr>
                <w:sz w:val="24"/>
                <w:szCs w:val="24"/>
              </w:rPr>
            </w:pPr>
            <w:r w:rsidRPr="00B30971">
              <w:rPr>
                <w:b/>
                <w:sz w:val="24"/>
                <w:szCs w:val="24"/>
              </w:rPr>
              <w:t>Objective:</w:t>
            </w:r>
            <w:r w:rsidRPr="00B30971">
              <w:rPr>
                <w:sz w:val="24"/>
                <w:szCs w:val="24"/>
              </w:rPr>
              <w:t xml:space="preserve"> </w:t>
            </w:r>
          </w:p>
          <w:p w:rsidR="0011626C" w:rsidRDefault="0011626C" w:rsidP="0011626C">
            <w:pPr>
              <w:rPr>
                <w:sz w:val="24"/>
                <w:szCs w:val="24"/>
              </w:rPr>
            </w:pPr>
            <w:r w:rsidRPr="00480467">
              <w:rPr>
                <w:b/>
                <w:sz w:val="24"/>
                <w:szCs w:val="24"/>
              </w:rPr>
              <w:t>3.1</w:t>
            </w:r>
            <w:r>
              <w:rPr>
                <w:sz w:val="24"/>
                <w:szCs w:val="24"/>
              </w:rPr>
              <w:t xml:space="preserve">     </w:t>
            </w:r>
            <w:r w:rsidRPr="0011626C">
              <w:rPr>
                <w:sz w:val="24"/>
                <w:szCs w:val="24"/>
              </w:rPr>
              <w:t>Inc</w:t>
            </w:r>
            <w:r>
              <w:rPr>
                <w:sz w:val="24"/>
                <w:szCs w:val="24"/>
              </w:rPr>
              <w:t>rease access to courses by increasing online offerings</w:t>
            </w:r>
          </w:p>
          <w:p w:rsidR="0011626C" w:rsidRDefault="0011626C" w:rsidP="0011626C">
            <w:pPr>
              <w:rPr>
                <w:sz w:val="24"/>
                <w:szCs w:val="24"/>
              </w:rPr>
            </w:pPr>
            <w:r w:rsidRPr="00480467">
              <w:rPr>
                <w:b/>
                <w:sz w:val="24"/>
                <w:szCs w:val="24"/>
              </w:rPr>
              <w:t>3.2</w:t>
            </w:r>
            <w:r>
              <w:rPr>
                <w:sz w:val="24"/>
                <w:szCs w:val="24"/>
              </w:rPr>
              <w:t xml:space="preserve">    Create classroom </w:t>
            </w:r>
            <w:r w:rsidR="00480467">
              <w:rPr>
                <w:sz w:val="24"/>
                <w:szCs w:val="24"/>
              </w:rPr>
              <w:t>environments that reflect quality early childhood development</w:t>
            </w:r>
          </w:p>
          <w:p w:rsidR="00480467" w:rsidRPr="005A717B" w:rsidRDefault="00480467" w:rsidP="0011626C">
            <w:pPr>
              <w:rPr>
                <w:sz w:val="24"/>
                <w:szCs w:val="24"/>
              </w:rPr>
            </w:pPr>
            <w:r w:rsidRPr="00480467">
              <w:rPr>
                <w:b/>
                <w:sz w:val="24"/>
                <w:szCs w:val="24"/>
              </w:rPr>
              <w:t>3.3</w:t>
            </w:r>
            <w:r>
              <w:rPr>
                <w:b/>
                <w:sz w:val="24"/>
                <w:szCs w:val="24"/>
              </w:rPr>
              <w:t xml:space="preserve">    </w:t>
            </w:r>
            <w:r w:rsidR="005A717B">
              <w:rPr>
                <w:sz w:val="24"/>
                <w:szCs w:val="24"/>
              </w:rPr>
              <w:t>Add technology in labs to broaden instruction to students</w:t>
            </w:r>
          </w:p>
          <w:p w:rsidR="0011626C" w:rsidRPr="0011626C" w:rsidRDefault="0011626C" w:rsidP="0011626C"/>
          <w:p w:rsidR="00A614FD" w:rsidRPr="00B30971" w:rsidRDefault="00A614FD" w:rsidP="00A614FD">
            <w:pPr>
              <w:rPr>
                <w:sz w:val="24"/>
                <w:szCs w:val="24"/>
              </w:rPr>
            </w:pPr>
          </w:p>
        </w:tc>
        <w:tc>
          <w:tcPr>
            <w:tcW w:w="1980" w:type="dxa"/>
            <w:vMerge/>
            <w:tcBorders>
              <w:top w:val="single" w:sz="4" w:space="0" w:color="auto"/>
              <w:left w:val="dotted" w:sz="4" w:space="0" w:color="auto"/>
              <w:right w:val="single" w:sz="4" w:space="0" w:color="auto"/>
            </w:tcBorders>
          </w:tcPr>
          <w:p w:rsidR="00D001FF" w:rsidRPr="00B30971"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5A717B" w:rsidRDefault="00D001FF" w:rsidP="004A2B92">
            <w:pPr>
              <w:rPr>
                <w:sz w:val="24"/>
                <w:szCs w:val="24"/>
              </w:rPr>
            </w:pPr>
            <w:r w:rsidRPr="00B30971">
              <w:rPr>
                <w:b/>
                <w:sz w:val="24"/>
                <w:szCs w:val="24"/>
              </w:rPr>
              <w:t>Task(s):</w:t>
            </w:r>
            <w:r w:rsidRPr="00B30971">
              <w:rPr>
                <w:sz w:val="24"/>
                <w:szCs w:val="24"/>
              </w:rPr>
              <w:t xml:space="preserve"> </w:t>
            </w:r>
          </w:p>
          <w:p w:rsidR="005A717B" w:rsidRPr="005A717B" w:rsidRDefault="005A717B" w:rsidP="005A717B">
            <w:pPr>
              <w:rPr>
                <w:sz w:val="24"/>
                <w:szCs w:val="24"/>
              </w:rPr>
            </w:pPr>
            <w:r w:rsidRPr="005A717B">
              <w:rPr>
                <w:sz w:val="24"/>
                <w:szCs w:val="24"/>
              </w:rPr>
              <w:t>3.</w:t>
            </w:r>
            <w:r>
              <w:rPr>
                <w:sz w:val="24"/>
                <w:szCs w:val="24"/>
              </w:rPr>
              <w:t xml:space="preserve">1a     </w:t>
            </w:r>
            <w:r w:rsidRPr="005A717B">
              <w:rPr>
                <w:sz w:val="24"/>
                <w:szCs w:val="24"/>
              </w:rPr>
              <w:t>Examine courses to determine which courses should have additional online delivery</w:t>
            </w:r>
          </w:p>
          <w:p w:rsidR="005A717B" w:rsidRDefault="005A717B" w:rsidP="005A717B">
            <w:r>
              <w:t xml:space="preserve">      b      Develop online courses</w:t>
            </w:r>
          </w:p>
          <w:p w:rsidR="005A717B" w:rsidRDefault="005A717B" w:rsidP="005A717B">
            <w:r>
              <w:t>3.2a      Designate a classroom for ECE</w:t>
            </w:r>
          </w:p>
          <w:p w:rsidR="005A717B" w:rsidRDefault="005A717B" w:rsidP="005A717B">
            <w:r>
              <w:t xml:space="preserve">     b     </w:t>
            </w:r>
            <w:r w:rsidR="00B442C3">
              <w:t xml:space="preserve"> </w:t>
            </w:r>
            <w:r>
              <w:t xml:space="preserve"> Purchase materials for room</w:t>
            </w:r>
          </w:p>
          <w:p w:rsidR="005A717B" w:rsidRDefault="005A717B" w:rsidP="005A717B">
            <w:r>
              <w:t xml:space="preserve">     c      </w:t>
            </w:r>
            <w:r w:rsidR="00B442C3">
              <w:t xml:space="preserve"> </w:t>
            </w:r>
            <w:r>
              <w:t xml:space="preserve"> Purchase storage for room</w:t>
            </w:r>
          </w:p>
          <w:p w:rsidR="005A717B" w:rsidRDefault="005A717B" w:rsidP="005A717B">
            <w:r>
              <w:t xml:space="preserve">     d      </w:t>
            </w:r>
            <w:r w:rsidR="00B442C3">
              <w:t xml:space="preserve"> S</w:t>
            </w:r>
            <w:r>
              <w:t>et room up with photos and work that demonstrate diversity</w:t>
            </w:r>
          </w:p>
          <w:p w:rsidR="00D001FF" w:rsidRDefault="005A717B" w:rsidP="005A717B">
            <w:r w:rsidRPr="005A717B">
              <w:t xml:space="preserve"> </w:t>
            </w:r>
            <w:r w:rsidR="00B442C3">
              <w:t>3.3a     Work with technology to provide cameras in the lab school to feed into the ECE adult classroom</w:t>
            </w:r>
          </w:p>
          <w:p w:rsidR="00B442C3" w:rsidRDefault="00B442C3" w:rsidP="005A717B">
            <w:r>
              <w:t xml:space="preserve">     b       Purchase needed equipment </w:t>
            </w:r>
          </w:p>
          <w:p w:rsidR="00D001FF" w:rsidRPr="00B30971" w:rsidRDefault="00B442C3" w:rsidP="00B442C3">
            <w:pPr>
              <w:rPr>
                <w:sz w:val="24"/>
                <w:szCs w:val="24"/>
              </w:rPr>
            </w:pPr>
            <w:r>
              <w:t xml:space="preserve">     c        Train instructors on use</w:t>
            </w:r>
          </w:p>
        </w:tc>
        <w:tc>
          <w:tcPr>
            <w:tcW w:w="1980" w:type="dxa"/>
            <w:vMerge/>
            <w:tcBorders>
              <w:left w:val="dotted" w:sz="4" w:space="0" w:color="auto"/>
              <w:right w:val="single" w:sz="4" w:space="0" w:color="auto"/>
            </w:tcBorders>
          </w:tcPr>
          <w:p w:rsidR="00D001FF" w:rsidRPr="00B30971"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Default="00D001FF" w:rsidP="004A2B92">
            <w:pPr>
              <w:rPr>
                <w:sz w:val="24"/>
                <w:szCs w:val="24"/>
              </w:rPr>
            </w:pPr>
            <w:r w:rsidRPr="00B30971">
              <w:rPr>
                <w:b/>
                <w:sz w:val="24"/>
                <w:szCs w:val="24"/>
              </w:rPr>
              <w:t>Timeline:</w:t>
            </w:r>
            <w:r w:rsidRPr="00B30971">
              <w:rPr>
                <w:sz w:val="24"/>
                <w:szCs w:val="24"/>
              </w:rPr>
              <w:t xml:space="preserve"> </w:t>
            </w:r>
          </w:p>
          <w:p w:rsidR="00B442C3" w:rsidRPr="00B442C3" w:rsidRDefault="00B442C3" w:rsidP="00B442C3">
            <w:pPr>
              <w:rPr>
                <w:sz w:val="24"/>
                <w:szCs w:val="24"/>
              </w:rPr>
            </w:pPr>
            <w:r w:rsidRPr="00B442C3">
              <w:rPr>
                <w:sz w:val="24"/>
                <w:szCs w:val="24"/>
              </w:rPr>
              <w:t>3.</w:t>
            </w:r>
            <w:r>
              <w:rPr>
                <w:sz w:val="24"/>
                <w:szCs w:val="24"/>
              </w:rPr>
              <w:t xml:space="preserve">1  </w:t>
            </w:r>
            <w:r w:rsidRPr="00B442C3">
              <w:rPr>
                <w:sz w:val="24"/>
                <w:szCs w:val="24"/>
              </w:rPr>
              <w:t>Begin Spring 2014 – ongoing</w:t>
            </w:r>
          </w:p>
          <w:p w:rsidR="00B442C3" w:rsidRDefault="00B442C3" w:rsidP="00B442C3">
            <w:r>
              <w:t>3.2  Fall 2015 – ongoing</w:t>
            </w:r>
          </w:p>
          <w:p w:rsidR="00B442C3" w:rsidRPr="00B442C3" w:rsidRDefault="00B442C3" w:rsidP="00B442C3">
            <w:r>
              <w:t>3.3 2015-2017</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B30971" w:rsidRDefault="00D001FF" w:rsidP="004A2B92">
            <w:pPr>
              <w:rPr>
                <w:sz w:val="24"/>
                <w:szCs w:val="24"/>
              </w:rPr>
            </w:pPr>
          </w:p>
        </w:tc>
      </w:tr>
      <w:tr w:rsidR="00F84054" w:rsidTr="006620A4">
        <w:trPr>
          <w:trHeight w:val="517"/>
        </w:trPr>
        <w:tc>
          <w:tcPr>
            <w:tcW w:w="1980" w:type="dxa"/>
            <w:gridSpan w:val="2"/>
            <w:tcBorders>
              <w:left w:val="single" w:sz="4" w:space="0" w:color="auto"/>
              <w:bottom w:val="single" w:sz="4" w:space="0" w:color="auto"/>
              <w:right w:val="single" w:sz="4" w:space="0" w:color="auto"/>
            </w:tcBorders>
            <w:vAlign w:val="center"/>
          </w:tcPr>
          <w:p w:rsidR="00F84054" w:rsidRPr="00455861" w:rsidRDefault="00F84054" w:rsidP="006620A4">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F84054" w:rsidRPr="00455861" w:rsidRDefault="00F84054" w:rsidP="006620A4">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F84054" w:rsidRPr="00455861" w:rsidRDefault="00F84054" w:rsidP="006620A4">
            <w:pPr>
              <w:jc w:val="center"/>
              <w:rPr>
                <w:b/>
                <w:sz w:val="24"/>
                <w:szCs w:val="24"/>
              </w:rPr>
            </w:pPr>
            <w:r w:rsidRPr="00455861">
              <w:rPr>
                <w:b/>
                <w:sz w:val="24"/>
                <w:szCs w:val="24"/>
              </w:rPr>
              <w:t>RESOURCE PLAN</w:t>
            </w:r>
          </w:p>
          <w:p w:rsidR="00F84054" w:rsidRPr="00455861" w:rsidRDefault="00F84054" w:rsidP="006620A4">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F84054" w:rsidRPr="00455861" w:rsidRDefault="00F84054" w:rsidP="006620A4">
            <w:pPr>
              <w:jc w:val="center"/>
              <w:rPr>
                <w:b/>
                <w:sz w:val="24"/>
                <w:szCs w:val="24"/>
              </w:rPr>
            </w:pPr>
            <w:r w:rsidRPr="00455861">
              <w:rPr>
                <w:b/>
                <w:sz w:val="24"/>
                <w:szCs w:val="24"/>
              </w:rPr>
              <w:t>BUDGET REQUEST</w:t>
            </w:r>
          </w:p>
        </w:tc>
      </w:tr>
      <w:tr w:rsidR="00F84054" w:rsidTr="006620A4">
        <w:trPr>
          <w:trHeight w:val="517"/>
        </w:trPr>
        <w:tc>
          <w:tcPr>
            <w:tcW w:w="1980" w:type="dxa"/>
            <w:gridSpan w:val="2"/>
            <w:tcBorders>
              <w:left w:val="single" w:sz="4" w:space="0" w:color="auto"/>
              <w:bottom w:val="single" w:sz="4" w:space="0" w:color="auto"/>
              <w:right w:val="single" w:sz="4" w:space="0" w:color="auto"/>
            </w:tcBorders>
          </w:tcPr>
          <w:p w:rsidR="00F84054" w:rsidRDefault="00F84054" w:rsidP="006620A4">
            <w:pPr>
              <w:rPr>
                <w:sz w:val="24"/>
                <w:szCs w:val="24"/>
              </w:rPr>
            </w:pPr>
          </w:p>
          <w:p w:rsidR="00F84054" w:rsidRDefault="00C54D73" w:rsidP="006620A4">
            <w:pPr>
              <w:rPr>
                <w:sz w:val="24"/>
                <w:szCs w:val="24"/>
              </w:rPr>
            </w:pPr>
            <w:r>
              <w:rPr>
                <w:sz w:val="24"/>
                <w:szCs w:val="24"/>
              </w:rPr>
              <w:fldChar w:fldCharType="begin">
                <w:ffData>
                  <w:name w:val=""/>
                  <w:enabled/>
                  <w:calcOnExit w:val="0"/>
                  <w:checkBox>
                    <w:sizeAuto/>
                    <w:default w:val="1"/>
                  </w:checkBox>
                </w:ffData>
              </w:fldChar>
            </w:r>
            <w:r w:rsidR="00B442C3">
              <w:rPr>
                <w:sz w:val="24"/>
                <w:szCs w:val="24"/>
              </w:rPr>
              <w:instrText xml:space="preserve"> FORMCHECKBOX </w:instrText>
            </w:r>
            <w:r>
              <w:rPr>
                <w:sz w:val="24"/>
                <w:szCs w:val="24"/>
              </w:rPr>
            </w:r>
            <w:r>
              <w:rPr>
                <w:sz w:val="24"/>
                <w:szCs w:val="24"/>
              </w:rPr>
              <w:fldChar w:fldCharType="end"/>
            </w:r>
            <w:r w:rsidR="00F84054" w:rsidRPr="005707F9">
              <w:rPr>
                <w:sz w:val="24"/>
                <w:szCs w:val="24"/>
              </w:rPr>
              <w:t xml:space="preserve"> O</w:t>
            </w:r>
            <w:r w:rsidR="00F84054">
              <w:rPr>
                <w:sz w:val="24"/>
                <w:szCs w:val="24"/>
              </w:rPr>
              <w:t>ne-Time</w:t>
            </w:r>
          </w:p>
          <w:p w:rsidR="00F84054" w:rsidRPr="005707F9" w:rsidRDefault="00F84054" w:rsidP="006620A4">
            <w:pPr>
              <w:rPr>
                <w:sz w:val="24"/>
                <w:szCs w:val="24"/>
              </w:rPr>
            </w:pPr>
          </w:p>
          <w:p w:rsidR="00F84054" w:rsidRPr="005707F9" w:rsidRDefault="00C54D73" w:rsidP="006620A4">
            <w:pPr>
              <w:rPr>
                <w:sz w:val="24"/>
                <w:szCs w:val="24"/>
              </w:rPr>
            </w:pPr>
            <w:r w:rsidRPr="005707F9">
              <w:rPr>
                <w:sz w:val="24"/>
                <w:szCs w:val="24"/>
              </w:rPr>
              <w:fldChar w:fldCharType="begin">
                <w:ffData>
                  <w:name w:val="Check2"/>
                  <w:enabled/>
                  <w:calcOnExit w:val="0"/>
                  <w:checkBox>
                    <w:sizeAuto/>
                    <w:default w:val="0"/>
                  </w:checkBox>
                </w:ffData>
              </w:fldChar>
            </w:r>
            <w:r w:rsidR="00F84054" w:rsidRPr="005707F9">
              <w:rPr>
                <w:sz w:val="24"/>
                <w:szCs w:val="24"/>
              </w:rPr>
              <w:instrText xml:space="preserve"> FORMCHECKBOX </w:instrText>
            </w:r>
            <w:r w:rsidRPr="005707F9">
              <w:rPr>
                <w:sz w:val="24"/>
                <w:szCs w:val="24"/>
              </w:rPr>
            </w:r>
            <w:r w:rsidRPr="005707F9">
              <w:rPr>
                <w:sz w:val="24"/>
                <w:szCs w:val="24"/>
              </w:rPr>
              <w:fldChar w:fldCharType="end"/>
            </w:r>
            <w:r w:rsidR="00F84054" w:rsidRPr="005707F9">
              <w:rPr>
                <w:sz w:val="24"/>
                <w:szCs w:val="24"/>
              </w:rPr>
              <w:t xml:space="preserve"> </w:t>
            </w:r>
            <w:r w:rsidR="00F84054">
              <w:rPr>
                <w:sz w:val="24"/>
                <w:szCs w:val="24"/>
              </w:rPr>
              <w:t>Recurring</w:t>
            </w:r>
          </w:p>
        </w:tc>
        <w:tc>
          <w:tcPr>
            <w:tcW w:w="2970" w:type="dxa"/>
            <w:tcBorders>
              <w:left w:val="single" w:sz="4" w:space="0" w:color="auto"/>
              <w:bottom w:val="single" w:sz="4" w:space="0" w:color="auto"/>
            </w:tcBorders>
          </w:tcPr>
          <w:p w:rsidR="00F84054" w:rsidRDefault="00F84054" w:rsidP="006620A4">
            <w:pPr>
              <w:rPr>
                <w:sz w:val="24"/>
                <w:szCs w:val="24"/>
              </w:rPr>
            </w:pPr>
          </w:p>
          <w:p w:rsidR="00F84054" w:rsidRDefault="00C54D73" w:rsidP="006620A4">
            <w:pPr>
              <w:rPr>
                <w:sz w:val="24"/>
                <w:szCs w:val="24"/>
              </w:rPr>
            </w:pPr>
            <w:r w:rsidRPr="005707F9">
              <w:rPr>
                <w:sz w:val="24"/>
                <w:szCs w:val="24"/>
              </w:rPr>
              <w:fldChar w:fldCharType="begin">
                <w:ffData>
                  <w:name w:val="Check3"/>
                  <w:enabled/>
                  <w:calcOnExit w:val="0"/>
                  <w:checkBox>
                    <w:sizeAuto/>
                    <w:default w:val="0"/>
                  </w:checkBox>
                </w:ffData>
              </w:fldChar>
            </w:r>
            <w:r w:rsidR="00F84054" w:rsidRPr="005707F9">
              <w:rPr>
                <w:sz w:val="24"/>
                <w:szCs w:val="24"/>
              </w:rPr>
              <w:instrText xml:space="preserve"> FORMCHECKBOX </w:instrText>
            </w:r>
            <w:r w:rsidRPr="005707F9">
              <w:rPr>
                <w:sz w:val="24"/>
                <w:szCs w:val="24"/>
              </w:rPr>
            </w:r>
            <w:r w:rsidRPr="005707F9">
              <w:rPr>
                <w:sz w:val="24"/>
                <w:szCs w:val="24"/>
              </w:rPr>
              <w:fldChar w:fldCharType="end"/>
            </w:r>
            <w:r w:rsidR="00F84054" w:rsidRPr="005707F9">
              <w:rPr>
                <w:sz w:val="24"/>
                <w:szCs w:val="24"/>
              </w:rPr>
              <w:t xml:space="preserve"> C</w:t>
            </w:r>
            <w:r w:rsidR="00F84054">
              <w:rPr>
                <w:sz w:val="24"/>
                <w:szCs w:val="24"/>
              </w:rPr>
              <w:t>ategorical</w:t>
            </w:r>
          </w:p>
          <w:p w:rsidR="00F84054" w:rsidRPr="005707F9" w:rsidRDefault="00F84054" w:rsidP="006620A4">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00C54D73" w:rsidRPr="005707F9">
              <w:rPr>
                <w:sz w:val="24"/>
                <w:szCs w:val="24"/>
              </w:rPr>
              <w:fldChar w:fldCharType="begin">
                <w:ffData>
                  <w:name w:val="Text7"/>
                  <w:enabled/>
                  <w:calcOnExit w:val="0"/>
                  <w:textInput/>
                </w:ffData>
              </w:fldChar>
            </w:r>
            <w:r w:rsidRPr="005707F9">
              <w:rPr>
                <w:sz w:val="24"/>
                <w:szCs w:val="24"/>
              </w:rPr>
              <w:instrText xml:space="preserve"> FORMTEXT </w:instrText>
            </w:r>
            <w:r w:rsidR="00C54D73" w:rsidRPr="005707F9">
              <w:rPr>
                <w:sz w:val="24"/>
                <w:szCs w:val="24"/>
              </w:rPr>
            </w:r>
            <w:r w:rsidR="00C54D73"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00C54D73" w:rsidRPr="005707F9">
              <w:rPr>
                <w:sz w:val="24"/>
                <w:szCs w:val="24"/>
              </w:rPr>
              <w:fldChar w:fldCharType="end"/>
            </w:r>
          </w:p>
        </w:tc>
        <w:tc>
          <w:tcPr>
            <w:tcW w:w="2610" w:type="dxa"/>
            <w:tcBorders>
              <w:left w:val="single" w:sz="4" w:space="0" w:color="auto"/>
              <w:bottom w:val="single" w:sz="4" w:space="0" w:color="auto"/>
            </w:tcBorders>
          </w:tcPr>
          <w:p w:rsidR="00F84054" w:rsidRPr="005707F9" w:rsidRDefault="00F84054" w:rsidP="006620A4">
            <w:pPr>
              <w:rPr>
                <w:sz w:val="24"/>
                <w:szCs w:val="24"/>
              </w:rPr>
            </w:pPr>
          </w:p>
          <w:p w:rsidR="00F84054" w:rsidRPr="005707F9" w:rsidRDefault="00C54D73" w:rsidP="006620A4">
            <w:pPr>
              <w:rPr>
                <w:sz w:val="24"/>
                <w:szCs w:val="24"/>
              </w:rPr>
            </w:pPr>
            <w:r>
              <w:rPr>
                <w:sz w:val="24"/>
                <w:szCs w:val="24"/>
              </w:rPr>
              <w:fldChar w:fldCharType="begin">
                <w:ffData>
                  <w:name w:val=""/>
                  <w:enabled/>
                  <w:calcOnExit w:val="0"/>
                  <w:checkBox>
                    <w:sizeAuto/>
                    <w:default w:val="1"/>
                  </w:checkBox>
                </w:ffData>
              </w:fldChar>
            </w:r>
            <w:r w:rsidR="00B442C3">
              <w:rPr>
                <w:sz w:val="24"/>
                <w:szCs w:val="24"/>
              </w:rPr>
              <w:instrText xml:space="preserve"> FORMCHECKBOX </w:instrText>
            </w:r>
            <w:r>
              <w:rPr>
                <w:sz w:val="24"/>
                <w:szCs w:val="24"/>
              </w:rPr>
            </w:r>
            <w:r>
              <w:rPr>
                <w:sz w:val="24"/>
                <w:szCs w:val="24"/>
              </w:rPr>
              <w:fldChar w:fldCharType="end"/>
            </w:r>
            <w:r w:rsidR="00F84054" w:rsidRPr="005707F9">
              <w:rPr>
                <w:sz w:val="24"/>
                <w:szCs w:val="24"/>
              </w:rPr>
              <w:t xml:space="preserve"> G</w:t>
            </w:r>
            <w:r w:rsidR="00F84054">
              <w:rPr>
                <w:sz w:val="24"/>
                <w:szCs w:val="24"/>
              </w:rPr>
              <w:t>eneral Fund</w:t>
            </w:r>
          </w:p>
        </w:tc>
        <w:tc>
          <w:tcPr>
            <w:tcW w:w="3420" w:type="dxa"/>
            <w:tcBorders>
              <w:left w:val="single" w:sz="4" w:space="0" w:color="auto"/>
              <w:bottom w:val="single" w:sz="4" w:space="0" w:color="auto"/>
              <w:right w:val="single" w:sz="4" w:space="0" w:color="auto"/>
            </w:tcBorders>
          </w:tcPr>
          <w:p w:rsidR="00F84054" w:rsidRPr="005707F9" w:rsidRDefault="00C54D73" w:rsidP="006620A4">
            <w:pPr>
              <w:rPr>
                <w:sz w:val="24"/>
                <w:szCs w:val="24"/>
              </w:rPr>
            </w:pPr>
            <w:r>
              <w:rPr>
                <w:sz w:val="24"/>
                <w:szCs w:val="24"/>
              </w:rPr>
              <w:fldChar w:fldCharType="begin">
                <w:ffData>
                  <w:name w:val=""/>
                  <w:enabled/>
                  <w:calcOnExit w:val="0"/>
                  <w:checkBox>
                    <w:sizeAuto/>
                    <w:default w:val="1"/>
                  </w:checkBox>
                </w:ffData>
              </w:fldChar>
            </w:r>
            <w:r w:rsidR="00B442C3">
              <w:rPr>
                <w:sz w:val="24"/>
                <w:szCs w:val="24"/>
              </w:rPr>
              <w:instrText xml:space="preserve"> FORMCHECKBOX </w:instrText>
            </w:r>
            <w:r>
              <w:rPr>
                <w:sz w:val="24"/>
                <w:szCs w:val="24"/>
              </w:rPr>
            </w:r>
            <w:r>
              <w:rPr>
                <w:sz w:val="24"/>
                <w:szCs w:val="24"/>
              </w:rPr>
              <w:fldChar w:fldCharType="end"/>
            </w:r>
            <w:r w:rsidR="00F84054">
              <w:rPr>
                <w:sz w:val="24"/>
                <w:szCs w:val="24"/>
              </w:rPr>
              <w:t xml:space="preserve"> F</w:t>
            </w:r>
            <w:r w:rsidR="00F84054" w:rsidRPr="005707F9">
              <w:rPr>
                <w:sz w:val="24"/>
                <w:szCs w:val="24"/>
              </w:rPr>
              <w:t>acilities</w:t>
            </w:r>
          </w:p>
          <w:p w:rsidR="00F84054" w:rsidRPr="005707F9" w:rsidRDefault="00C54D73" w:rsidP="006620A4">
            <w:pPr>
              <w:rPr>
                <w:sz w:val="24"/>
                <w:szCs w:val="24"/>
              </w:rPr>
            </w:pPr>
            <w:r w:rsidRPr="005707F9">
              <w:rPr>
                <w:sz w:val="24"/>
                <w:szCs w:val="24"/>
              </w:rPr>
              <w:fldChar w:fldCharType="begin">
                <w:ffData>
                  <w:name w:val="Check3"/>
                  <w:enabled/>
                  <w:calcOnExit w:val="0"/>
                  <w:checkBox>
                    <w:sizeAuto/>
                    <w:default w:val="0"/>
                  </w:checkBox>
                </w:ffData>
              </w:fldChar>
            </w:r>
            <w:r w:rsidR="00F84054" w:rsidRPr="005707F9">
              <w:rPr>
                <w:sz w:val="24"/>
                <w:szCs w:val="24"/>
              </w:rPr>
              <w:instrText xml:space="preserve"> FORMCHECKBOX </w:instrText>
            </w:r>
            <w:r w:rsidRPr="005707F9">
              <w:rPr>
                <w:sz w:val="24"/>
                <w:szCs w:val="24"/>
              </w:rPr>
            </w:r>
            <w:r w:rsidRPr="005707F9">
              <w:rPr>
                <w:sz w:val="24"/>
                <w:szCs w:val="24"/>
              </w:rPr>
              <w:fldChar w:fldCharType="end"/>
            </w:r>
            <w:r w:rsidR="00F84054">
              <w:rPr>
                <w:sz w:val="24"/>
                <w:szCs w:val="24"/>
              </w:rPr>
              <w:t xml:space="preserve"> M</w:t>
            </w:r>
            <w:r w:rsidR="00F84054" w:rsidRPr="005707F9">
              <w:rPr>
                <w:sz w:val="24"/>
                <w:szCs w:val="24"/>
              </w:rPr>
              <w:t>arketing</w:t>
            </w:r>
          </w:p>
          <w:p w:rsidR="00F84054" w:rsidRDefault="00C54D73" w:rsidP="006620A4">
            <w:pPr>
              <w:rPr>
                <w:sz w:val="24"/>
                <w:szCs w:val="24"/>
              </w:rPr>
            </w:pPr>
            <w:r>
              <w:rPr>
                <w:sz w:val="24"/>
                <w:szCs w:val="24"/>
              </w:rPr>
              <w:fldChar w:fldCharType="begin">
                <w:ffData>
                  <w:name w:val=""/>
                  <w:enabled/>
                  <w:calcOnExit w:val="0"/>
                  <w:checkBox>
                    <w:sizeAuto/>
                    <w:default w:val="1"/>
                  </w:checkBox>
                </w:ffData>
              </w:fldChar>
            </w:r>
            <w:r w:rsidR="00B442C3">
              <w:rPr>
                <w:sz w:val="24"/>
                <w:szCs w:val="24"/>
              </w:rPr>
              <w:instrText xml:space="preserve"> FORMCHECKBOX </w:instrText>
            </w:r>
            <w:r>
              <w:rPr>
                <w:sz w:val="24"/>
                <w:szCs w:val="24"/>
              </w:rPr>
            </w:r>
            <w:r>
              <w:rPr>
                <w:sz w:val="24"/>
                <w:szCs w:val="24"/>
              </w:rPr>
              <w:fldChar w:fldCharType="end"/>
            </w:r>
            <w:r w:rsidR="00F84054">
              <w:rPr>
                <w:sz w:val="24"/>
                <w:szCs w:val="24"/>
              </w:rPr>
              <w:t xml:space="preserve"> Technology</w:t>
            </w:r>
          </w:p>
          <w:p w:rsidR="00F84054" w:rsidRDefault="00C54D73" w:rsidP="006620A4">
            <w:pPr>
              <w:rPr>
                <w:sz w:val="24"/>
                <w:szCs w:val="24"/>
              </w:rPr>
            </w:pPr>
            <w:r>
              <w:rPr>
                <w:sz w:val="24"/>
                <w:szCs w:val="24"/>
              </w:rPr>
              <w:fldChar w:fldCharType="begin">
                <w:ffData>
                  <w:name w:val=""/>
                  <w:enabled/>
                  <w:calcOnExit w:val="0"/>
                  <w:checkBox>
                    <w:sizeAuto/>
                    <w:default w:val="1"/>
                  </w:checkBox>
                </w:ffData>
              </w:fldChar>
            </w:r>
            <w:r w:rsidR="00B442C3">
              <w:rPr>
                <w:sz w:val="24"/>
                <w:szCs w:val="24"/>
              </w:rPr>
              <w:instrText xml:space="preserve"> FORMCHECKBOX </w:instrText>
            </w:r>
            <w:r>
              <w:rPr>
                <w:sz w:val="24"/>
                <w:szCs w:val="24"/>
              </w:rPr>
            </w:r>
            <w:r>
              <w:rPr>
                <w:sz w:val="24"/>
                <w:szCs w:val="24"/>
              </w:rPr>
              <w:fldChar w:fldCharType="end"/>
            </w:r>
            <w:r w:rsidR="00F84054">
              <w:rPr>
                <w:sz w:val="24"/>
                <w:szCs w:val="24"/>
              </w:rPr>
              <w:t xml:space="preserve"> Professional Development</w:t>
            </w:r>
          </w:p>
          <w:p w:rsidR="00F84054" w:rsidRPr="005707F9" w:rsidRDefault="00C54D73" w:rsidP="006620A4">
            <w:pPr>
              <w:rPr>
                <w:sz w:val="24"/>
                <w:szCs w:val="24"/>
              </w:rPr>
            </w:pPr>
            <w:r w:rsidRPr="005707F9">
              <w:rPr>
                <w:sz w:val="24"/>
                <w:szCs w:val="24"/>
              </w:rPr>
              <w:fldChar w:fldCharType="begin">
                <w:ffData>
                  <w:name w:val="Check3"/>
                  <w:enabled/>
                  <w:calcOnExit w:val="0"/>
                  <w:checkBox>
                    <w:sizeAuto/>
                    <w:default w:val="0"/>
                  </w:checkBox>
                </w:ffData>
              </w:fldChar>
            </w:r>
            <w:r w:rsidR="00F84054" w:rsidRPr="005707F9">
              <w:rPr>
                <w:sz w:val="24"/>
                <w:szCs w:val="24"/>
              </w:rPr>
              <w:instrText xml:space="preserve"> FORMCHECKBOX </w:instrText>
            </w:r>
            <w:r w:rsidRPr="005707F9">
              <w:rPr>
                <w:sz w:val="24"/>
                <w:szCs w:val="24"/>
              </w:rPr>
            </w:r>
            <w:r w:rsidRPr="005707F9">
              <w:rPr>
                <w:sz w:val="24"/>
                <w:szCs w:val="24"/>
              </w:rPr>
              <w:fldChar w:fldCharType="end"/>
            </w:r>
            <w:r w:rsidR="00F84054">
              <w:rPr>
                <w:sz w:val="24"/>
                <w:szCs w:val="24"/>
              </w:rPr>
              <w:t xml:space="preserve"> Staffing</w:t>
            </w:r>
          </w:p>
        </w:tc>
        <w:tc>
          <w:tcPr>
            <w:tcW w:w="1980" w:type="dxa"/>
            <w:tcBorders>
              <w:left w:val="single" w:sz="4" w:space="0" w:color="auto"/>
              <w:bottom w:val="single" w:sz="4" w:space="0" w:color="auto"/>
            </w:tcBorders>
            <w:vAlign w:val="center"/>
          </w:tcPr>
          <w:p w:rsidR="00F84054" w:rsidRPr="005707F9" w:rsidRDefault="00F84054" w:rsidP="00E14276">
            <w:pPr>
              <w:jc w:val="right"/>
              <w:rPr>
                <w:sz w:val="24"/>
                <w:szCs w:val="24"/>
              </w:rPr>
            </w:pPr>
            <w:r w:rsidRPr="005707F9">
              <w:rPr>
                <w:sz w:val="24"/>
                <w:szCs w:val="24"/>
              </w:rPr>
              <w:t>$</w:t>
            </w:r>
            <w:r w:rsidR="00E14276">
              <w:rPr>
                <w:sz w:val="24"/>
                <w:szCs w:val="24"/>
                <w:u w:val="single"/>
              </w:rPr>
              <w:t>19700.00</w:t>
            </w:r>
          </w:p>
        </w:tc>
      </w:tr>
      <w:tr w:rsidR="00F84054" w:rsidTr="005A6C4B">
        <w:tc>
          <w:tcPr>
            <w:tcW w:w="10980" w:type="dxa"/>
            <w:gridSpan w:val="5"/>
            <w:tcBorders>
              <w:top w:val="single" w:sz="4" w:space="0" w:color="auto"/>
              <w:left w:val="nil"/>
              <w:bottom w:val="single" w:sz="4" w:space="0" w:color="auto"/>
              <w:right w:val="nil"/>
            </w:tcBorders>
          </w:tcPr>
          <w:p w:rsidR="00F84054" w:rsidRPr="004F1EA0" w:rsidRDefault="00F84054" w:rsidP="005A6C4B">
            <w:pPr>
              <w:jc w:val="center"/>
              <w:rPr>
                <w:b/>
                <w:szCs w:val="24"/>
              </w:rPr>
            </w:pPr>
          </w:p>
        </w:tc>
        <w:tc>
          <w:tcPr>
            <w:tcW w:w="1980" w:type="dxa"/>
            <w:tcBorders>
              <w:top w:val="single" w:sz="4" w:space="0" w:color="auto"/>
              <w:left w:val="nil"/>
              <w:bottom w:val="single" w:sz="4" w:space="0" w:color="auto"/>
              <w:right w:val="nil"/>
            </w:tcBorders>
          </w:tcPr>
          <w:p w:rsidR="00F84054" w:rsidRDefault="00F84054" w:rsidP="005A6C4B">
            <w:pPr>
              <w:jc w:val="center"/>
              <w:rPr>
                <w:rFonts w:asciiTheme="majorHAnsi" w:eastAsia="Times New Roman" w:hAnsiTheme="majorHAnsi" w:cs="Arial"/>
                <w:sz w:val="28"/>
                <w:szCs w:val="28"/>
                <w:shd w:val="clear" w:color="auto" w:fill="BFBFBF" w:themeFill="background1" w:themeFillShade="BF"/>
              </w:rPr>
            </w:pPr>
          </w:p>
        </w:tc>
      </w:tr>
      <w:tr w:rsidR="00455861" w:rsidTr="005A6C4B">
        <w:tc>
          <w:tcPr>
            <w:tcW w:w="10980" w:type="dxa"/>
            <w:gridSpan w:val="5"/>
            <w:tcBorders>
              <w:top w:val="single" w:sz="4" w:space="0" w:color="auto"/>
              <w:left w:val="single" w:sz="4" w:space="0" w:color="auto"/>
              <w:bottom w:val="single" w:sz="4" w:space="0" w:color="auto"/>
              <w:right w:val="single" w:sz="4" w:space="0" w:color="auto"/>
            </w:tcBorders>
          </w:tcPr>
          <w:p w:rsidR="00455861" w:rsidRPr="00455861" w:rsidRDefault="00455861" w:rsidP="005A6C4B">
            <w:pPr>
              <w:jc w:val="right"/>
              <w:rPr>
                <w:b/>
                <w:sz w:val="32"/>
                <w:szCs w:val="32"/>
              </w:rPr>
            </w:pPr>
            <w:r w:rsidRPr="00455861">
              <w:rPr>
                <w:b/>
                <w:sz w:val="32"/>
                <w:szCs w:val="32"/>
              </w:rPr>
              <w:t>TOTAL BUDGET REQUEST</w:t>
            </w:r>
          </w:p>
        </w:tc>
        <w:tc>
          <w:tcPr>
            <w:tcW w:w="1980" w:type="dxa"/>
            <w:tcBorders>
              <w:top w:val="single" w:sz="4" w:space="0" w:color="auto"/>
              <w:left w:val="single" w:sz="4" w:space="0" w:color="auto"/>
              <w:bottom w:val="single" w:sz="4" w:space="0" w:color="auto"/>
              <w:right w:val="single" w:sz="4" w:space="0" w:color="auto"/>
            </w:tcBorders>
          </w:tcPr>
          <w:p w:rsidR="00455861" w:rsidRPr="00455861" w:rsidRDefault="00455861" w:rsidP="00E14276">
            <w:pPr>
              <w:jc w:val="right"/>
              <w:rPr>
                <w:rFonts w:asciiTheme="majorHAnsi" w:eastAsia="Times New Roman" w:hAnsiTheme="majorHAnsi" w:cs="Arial"/>
                <w:sz w:val="32"/>
                <w:szCs w:val="32"/>
                <w:shd w:val="clear" w:color="auto" w:fill="BFBFBF" w:themeFill="background1" w:themeFillShade="BF"/>
              </w:rPr>
            </w:pPr>
            <w:r w:rsidRPr="00455861">
              <w:rPr>
                <w:sz w:val="32"/>
                <w:szCs w:val="32"/>
              </w:rPr>
              <w:t>$</w:t>
            </w:r>
            <w:r w:rsidR="00E14276">
              <w:rPr>
                <w:sz w:val="32"/>
                <w:szCs w:val="32"/>
                <w:u w:val="single"/>
              </w:rPr>
              <w:t>132,236.00</w:t>
            </w:r>
          </w:p>
        </w:tc>
      </w:tr>
    </w:tbl>
    <w:p w:rsidR="007F00B5" w:rsidRDefault="007F00B5" w:rsidP="008F6DD3">
      <w:pPr>
        <w:spacing w:after="0" w:line="240" w:lineRule="auto"/>
        <w:rPr>
          <w:sz w:val="24"/>
          <w:szCs w:val="24"/>
        </w:rPr>
      </w:pPr>
    </w:p>
    <w:p w:rsidR="00110022" w:rsidRDefault="00597F48" w:rsidP="00B7252F">
      <w:pPr>
        <w:pStyle w:val="ListParagraph"/>
        <w:numPr>
          <w:ilvl w:val="0"/>
          <w:numId w:val="9"/>
        </w:numPr>
        <w:spacing w:after="0" w:line="240" w:lineRule="auto"/>
        <w:ind w:left="1440"/>
        <w:rPr>
          <w:sz w:val="24"/>
          <w:szCs w:val="24"/>
        </w:rPr>
      </w:pPr>
      <w:r>
        <w:rPr>
          <w:sz w:val="24"/>
          <w:szCs w:val="24"/>
        </w:rPr>
        <w:t>How will your enhanced budget request improve student success</w:t>
      </w:r>
      <w:r w:rsidR="00110022" w:rsidRPr="00110022">
        <w:rPr>
          <w:sz w:val="24"/>
          <w:szCs w:val="24"/>
        </w:rPr>
        <w:t>?</w:t>
      </w:r>
      <w:r w:rsidR="005B59C1">
        <w:rPr>
          <w:sz w:val="24"/>
          <w:szCs w:val="24"/>
        </w:rPr>
        <w:t xml:space="preserve"> </w:t>
      </w:r>
    </w:p>
    <w:p w:rsidR="00455861" w:rsidRDefault="00455861" w:rsidP="00B7252F">
      <w:pPr>
        <w:pStyle w:val="ListParagraph"/>
        <w:spacing w:after="0" w:line="240" w:lineRule="auto"/>
        <w:ind w:left="1080" w:firstLine="360"/>
        <w:rPr>
          <w:sz w:val="24"/>
          <w:szCs w:val="24"/>
        </w:rPr>
      </w:pPr>
    </w:p>
    <w:p w:rsidR="00F915A6" w:rsidRDefault="005659CA" w:rsidP="00B7252F">
      <w:pPr>
        <w:pStyle w:val="ListParagraph"/>
        <w:spacing w:after="0" w:line="240" w:lineRule="auto"/>
        <w:ind w:left="1080" w:firstLine="360"/>
        <w:rPr>
          <w:sz w:val="24"/>
          <w:szCs w:val="24"/>
        </w:rPr>
      </w:pPr>
      <w:r>
        <w:rPr>
          <w:sz w:val="24"/>
          <w:szCs w:val="24"/>
        </w:rPr>
        <w:t xml:space="preserve">Goal 1:  Improve practical skills integrating both theory and practice.  </w:t>
      </w:r>
    </w:p>
    <w:p w:rsidR="00F915A6" w:rsidRDefault="00F915A6" w:rsidP="00B7252F">
      <w:pPr>
        <w:pStyle w:val="ListParagraph"/>
        <w:spacing w:after="0" w:line="240" w:lineRule="auto"/>
        <w:ind w:left="1080" w:firstLine="360"/>
        <w:rPr>
          <w:sz w:val="24"/>
          <w:szCs w:val="24"/>
        </w:rPr>
      </w:pPr>
      <w:r>
        <w:rPr>
          <w:sz w:val="24"/>
          <w:szCs w:val="24"/>
        </w:rPr>
        <w:t xml:space="preserve">              </w:t>
      </w:r>
      <w:r w:rsidR="00D75B33">
        <w:rPr>
          <w:sz w:val="24"/>
          <w:szCs w:val="24"/>
        </w:rPr>
        <w:t xml:space="preserve">Financial support for the ECE/CD labs and the hiring of a full time secretary (needed to handle the student traffic), is a </w:t>
      </w:r>
      <w:r>
        <w:rPr>
          <w:sz w:val="24"/>
          <w:szCs w:val="24"/>
        </w:rPr>
        <w:t xml:space="preserve">     </w:t>
      </w:r>
    </w:p>
    <w:p w:rsidR="00110022" w:rsidRDefault="00F915A6" w:rsidP="00B7252F">
      <w:pPr>
        <w:pStyle w:val="ListParagraph"/>
        <w:spacing w:after="0" w:line="240" w:lineRule="auto"/>
        <w:ind w:left="1080" w:firstLine="360"/>
        <w:rPr>
          <w:sz w:val="24"/>
          <w:szCs w:val="24"/>
        </w:rPr>
      </w:pPr>
      <w:r>
        <w:rPr>
          <w:sz w:val="24"/>
          <w:szCs w:val="24"/>
        </w:rPr>
        <w:t xml:space="preserve">            </w:t>
      </w:r>
      <w:r w:rsidR="002F2CC7">
        <w:rPr>
          <w:sz w:val="24"/>
          <w:szCs w:val="24"/>
        </w:rPr>
        <w:t xml:space="preserve">  </w:t>
      </w:r>
      <w:proofErr w:type="gramStart"/>
      <w:r w:rsidR="00D75B33">
        <w:rPr>
          <w:sz w:val="24"/>
          <w:szCs w:val="24"/>
        </w:rPr>
        <w:t>necessity</w:t>
      </w:r>
      <w:proofErr w:type="gramEnd"/>
      <w:r w:rsidR="00D75B33">
        <w:rPr>
          <w:sz w:val="24"/>
          <w:szCs w:val="24"/>
        </w:rPr>
        <w:t xml:space="preserve"> for the program to reach academic learning outco</w:t>
      </w:r>
      <w:r>
        <w:rPr>
          <w:sz w:val="24"/>
          <w:szCs w:val="24"/>
        </w:rPr>
        <w:t>mes</w:t>
      </w:r>
      <w:r w:rsidR="002F2CC7">
        <w:rPr>
          <w:sz w:val="24"/>
          <w:szCs w:val="24"/>
        </w:rPr>
        <w:t>,</w:t>
      </w:r>
      <w:r>
        <w:rPr>
          <w:sz w:val="24"/>
          <w:szCs w:val="24"/>
        </w:rPr>
        <w:t xml:space="preserve"> to maintain academic quality</w:t>
      </w:r>
      <w:r w:rsidR="002F2CC7">
        <w:rPr>
          <w:sz w:val="24"/>
          <w:szCs w:val="24"/>
        </w:rPr>
        <w:t xml:space="preserve"> and student success</w:t>
      </w:r>
    </w:p>
    <w:p w:rsidR="002F2CC7" w:rsidRDefault="002F2CC7" w:rsidP="00B7252F">
      <w:pPr>
        <w:pStyle w:val="ListParagraph"/>
        <w:spacing w:after="0" w:line="240" w:lineRule="auto"/>
        <w:ind w:left="1080" w:firstLine="360"/>
        <w:rPr>
          <w:sz w:val="24"/>
          <w:szCs w:val="24"/>
        </w:rPr>
      </w:pPr>
      <w:r>
        <w:rPr>
          <w:sz w:val="24"/>
          <w:szCs w:val="24"/>
        </w:rPr>
        <w:t xml:space="preserve">              To support student learning and provide authentic experiential practice (faculty use labs daily)</w:t>
      </w:r>
      <w:r w:rsidR="00F915A6">
        <w:rPr>
          <w:sz w:val="24"/>
          <w:szCs w:val="24"/>
        </w:rPr>
        <w:t xml:space="preserve">             </w:t>
      </w:r>
      <w:r>
        <w:rPr>
          <w:sz w:val="24"/>
          <w:szCs w:val="24"/>
        </w:rPr>
        <w:t xml:space="preserve"> </w:t>
      </w:r>
    </w:p>
    <w:p w:rsidR="002F2CC7" w:rsidRDefault="002F2CC7" w:rsidP="002F2CC7">
      <w:pPr>
        <w:pStyle w:val="ListParagraph"/>
        <w:spacing w:after="0" w:line="240" w:lineRule="auto"/>
        <w:ind w:left="1080" w:firstLine="360"/>
        <w:rPr>
          <w:sz w:val="24"/>
          <w:szCs w:val="24"/>
        </w:rPr>
      </w:pPr>
      <w:r>
        <w:rPr>
          <w:sz w:val="24"/>
          <w:szCs w:val="24"/>
        </w:rPr>
        <w:t xml:space="preserve">              </w:t>
      </w:r>
      <w:r w:rsidR="00F915A6" w:rsidRPr="002F2CC7">
        <w:rPr>
          <w:sz w:val="24"/>
          <w:szCs w:val="24"/>
        </w:rPr>
        <w:t>Enhance student professional options</w:t>
      </w:r>
      <w:r>
        <w:rPr>
          <w:sz w:val="24"/>
          <w:szCs w:val="24"/>
        </w:rPr>
        <w:t xml:space="preserve"> (students can not apply for Associate Teacher level or above levels without experience    </w:t>
      </w:r>
    </w:p>
    <w:p w:rsidR="00F915A6" w:rsidRDefault="002F2CC7" w:rsidP="002F2CC7">
      <w:pPr>
        <w:pStyle w:val="ListParagraph"/>
        <w:spacing w:after="0" w:line="240" w:lineRule="auto"/>
        <w:ind w:left="1080" w:firstLine="360"/>
        <w:rPr>
          <w:sz w:val="24"/>
          <w:szCs w:val="24"/>
        </w:rPr>
      </w:pPr>
      <w:r>
        <w:rPr>
          <w:sz w:val="24"/>
          <w:szCs w:val="24"/>
        </w:rPr>
        <w:t xml:space="preserve">              </w:t>
      </w:r>
      <w:proofErr w:type="gramStart"/>
      <w:r>
        <w:rPr>
          <w:sz w:val="24"/>
          <w:szCs w:val="24"/>
        </w:rPr>
        <w:t>working</w:t>
      </w:r>
      <w:proofErr w:type="gramEnd"/>
      <w:r>
        <w:rPr>
          <w:sz w:val="24"/>
          <w:szCs w:val="24"/>
        </w:rPr>
        <w:t xml:space="preserve"> with children)</w:t>
      </w:r>
    </w:p>
    <w:p w:rsidR="002F2CC7" w:rsidRPr="002F2CC7" w:rsidRDefault="002F2CC7" w:rsidP="002F2CC7">
      <w:pPr>
        <w:pStyle w:val="ListParagraph"/>
        <w:spacing w:after="0" w:line="240" w:lineRule="auto"/>
        <w:ind w:left="1080" w:firstLine="360"/>
        <w:rPr>
          <w:sz w:val="24"/>
          <w:szCs w:val="24"/>
        </w:rPr>
      </w:pPr>
      <w:r>
        <w:rPr>
          <w:sz w:val="24"/>
          <w:szCs w:val="24"/>
        </w:rPr>
        <w:t xml:space="preserve">              Meet PLOs</w:t>
      </w:r>
    </w:p>
    <w:p w:rsidR="00F915A6" w:rsidRDefault="00F915A6" w:rsidP="00B7252F">
      <w:pPr>
        <w:pStyle w:val="ListParagraph"/>
        <w:spacing w:after="0" w:line="240" w:lineRule="auto"/>
        <w:ind w:left="1080" w:firstLine="360"/>
        <w:rPr>
          <w:sz w:val="24"/>
          <w:szCs w:val="24"/>
        </w:rPr>
      </w:pPr>
    </w:p>
    <w:p w:rsidR="00F915A6" w:rsidRDefault="00F915A6" w:rsidP="00B7252F">
      <w:pPr>
        <w:pStyle w:val="ListParagraph"/>
        <w:spacing w:after="0" w:line="240" w:lineRule="auto"/>
        <w:ind w:left="1080" w:firstLine="360"/>
        <w:rPr>
          <w:sz w:val="24"/>
          <w:szCs w:val="24"/>
        </w:rPr>
      </w:pPr>
      <w:r>
        <w:rPr>
          <w:sz w:val="24"/>
          <w:szCs w:val="24"/>
        </w:rPr>
        <w:t>Goal2: Increase student transfer</w:t>
      </w:r>
    </w:p>
    <w:p w:rsidR="00F915A6" w:rsidRDefault="00F915A6" w:rsidP="00B7252F">
      <w:pPr>
        <w:pStyle w:val="ListParagraph"/>
        <w:spacing w:after="0" w:line="240" w:lineRule="auto"/>
        <w:ind w:left="1080" w:firstLine="360"/>
        <w:rPr>
          <w:sz w:val="24"/>
          <w:szCs w:val="24"/>
        </w:rPr>
      </w:pPr>
      <w:r>
        <w:rPr>
          <w:sz w:val="24"/>
          <w:szCs w:val="24"/>
        </w:rPr>
        <w:t xml:space="preserve">             Increase male population interest in field</w:t>
      </w:r>
    </w:p>
    <w:p w:rsidR="00F915A6" w:rsidRDefault="00F915A6" w:rsidP="00B7252F">
      <w:pPr>
        <w:pStyle w:val="ListParagraph"/>
        <w:spacing w:after="0" w:line="240" w:lineRule="auto"/>
        <w:ind w:left="1080" w:firstLine="360"/>
        <w:rPr>
          <w:sz w:val="24"/>
          <w:szCs w:val="24"/>
        </w:rPr>
      </w:pPr>
      <w:r>
        <w:rPr>
          <w:sz w:val="24"/>
          <w:szCs w:val="24"/>
        </w:rPr>
        <w:t xml:space="preserve">             Increase number of students interested in program</w:t>
      </w:r>
    </w:p>
    <w:p w:rsidR="00F915A6" w:rsidRDefault="00F915A6" w:rsidP="00B7252F">
      <w:pPr>
        <w:pStyle w:val="ListParagraph"/>
        <w:spacing w:after="0" w:line="240" w:lineRule="auto"/>
        <w:ind w:left="1080" w:firstLine="360"/>
        <w:rPr>
          <w:sz w:val="24"/>
          <w:szCs w:val="24"/>
        </w:rPr>
      </w:pPr>
    </w:p>
    <w:p w:rsidR="00F915A6" w:rsidRDefault="00F915A6" w:rsidP="00B7252F">
      <w:pPr>
        <w:pStyle w:val="ListParagraph"/>
        <w:spacing w:after="0" w:line="240" w:lineRule="auto"/>
        <w:ind w:left="1080" w:firstLine="360"/>
        <w:rPr>
          <w:sz w:val="24"/>
          <w:szCs w:val="24"/>
        </w:rPr>
      </w:pPr>
      <w:r>
        <w:rPr>
          <w:sz w:val="24"/>
          <w:szCs w:val="24"/>
        </w:rPr>
        <w:t>Goal3: Increase number of students completing program</w:t>
      </w:r>
    </w:p>
    <w:p w:rsidR="00F915A6" w:rsidRDefault="00F915A6" w:rsidP="00B7252F">
      <w:pPr>
        <w:pStyle w:val="ListParagraph"/>
        <w:spacing w:after="0" w:line="240" w:lineRule="auto"/>
        <w:ind w:left="1080" w:firstLine="360"/>
        <w:rPr>
          <w:sz w:val="24"/>
          <w:szCs w:val="24"/>
        </w:rPr>
      </w:pPr>
      <w:r>
        <w:rPr>
          <w:sz w:val="24"/>
          <w:szCs w:val="24"/>
        </w:rPr>
        <w:t xml:space="preserve">             Enhance and support student understanding of course </w:t>
      </w:r>
    </w:p>
    <w:p w:rsidR="00F915A6" w:rsidRDefault="00F915A6" w:rsidP="00B7252F">
      <w:pPr>
        <w:pStyle w:val="ListParagraph"/>
        <w:spacing w:after="0" w:line="240" w:lineRule="auto"/>
        <w:ind w:left="1080" w:firstLine="360"/>
        <w:rPr>
          <w:sz w:val="24"/>
          <w:szCs w:val="24"/>
        </w:rPr>
      </w:pPr>
      <w:r>
        <w:rPr>
          <w:sz w:val="24"/>
          <w:szCs w:val="24"/>
        </w:rPr>
        <w:t xml:space="preserve">             Provide technology that supports student learning</w:t>
      </w:r>
    </w:p>
    <w:p w:rsidR="00F915A6" w:rsidRDefault="00F915A6" w:rsidP="00B7252F">
      <w:pPr>
        <w:pStyle w:val="ListParagraph"/>
        <w:spacing w:after="0" w:line="240" w:lineRule="auto"/>
        <w:ind w:left="1080" w:firstLine="360"/>
        <w:rPr>
          <w:sz w:val="24"/>
          <w:szCs w:val="24"/>
        </w:rPr>
      </w:pPr>
      <w:r>
        <w:rPr>
          <w:sz w:val="24"/>
          <w:szCs w:val="24"/>
        </w:rPr>
        <w:t xml:space="preserve">             </w:t>
      </w:r>
    </w:p>
    <w:p w:rsidR="00597F48" w:rsidRPr="00110022" w:rsidRDefault="00597F48" w:rsidP="00B7252F">
      <w:pPr>
        <w:pStyle w:val="ListParagraph"/>
        <w:spacing w:after="0" w:line="240" w:lineRule="auto"/>
        <w:ind w:left="1080" w:firstLine="360"/>
        <w:rPr>
          <w:sz w:val="24"/>
          <w:szCs w:val="24"/>
        </w:rPr>
      </w:pPr>
    </w:p>
    <w:p w:rsidR="005B59C1" w:rsidRDefault="00BF037A" w:rsidP="005B59C1">
      <w:pPr>
        <w:spacing w:after="0" w:line="240" w:lineRule="auto"/>
        <w:ind w:left="360" w:firstLine="720"/>
        <w:rPr>
          <w:sz w:val="24"/>
          <w:szCs w:val="24"/>
        </w:rPr>
      </w:pPr>
      <w:r w:rsidRPr="001C394F">
        <w:rPr>
          <w:sz w:val="24"/>
          <w:szCs w:val="24"/>
        </w:rPr>
        <w:t xml:space="preserve">Comments: </w:t>
      </w:r>
      <w:bookmarkStart w:id="7" w:name="Text4"/>
      <w:r w:rsidR="00C54D73" w:rsidRPr="00D140DE">
        <w:rPr>
          <w:sz w:val="24"/>
          <w:szCs w:val="24"/>
        </w:rPr>
        <w:fldChar w:fldCharType="begin">
          <w:ffData>
            <w:name w:val="Text4"/>
            <w:enabled/>
            <w:calcOnExit w:val="0"/>
            <w:textInput/>
          </w:ffData>
        </w:fldChar>
      </w:r>
      <w:r w:rsidRPr="00D140DE">
        <w:rPr>
          <w:sz w:val="24"/>
          <w:szCs w:val="24"/>
        </w:rPr>
        <w:instrText xml:space="preserve"> FORMTEXT </w:instrText>
      </w:r>
      <w:r w:rsidR="00C54D73" w:rsidRPr="00D140DE">
        <w:rPr>
          <w:sz w:val="24"/>
          <w:szCs w:val="24"/>
        </w:rPr>
      </w:r>
      <w:r w:rsidR="00C54D73" w:rsidRPr="00D140DE">
        <w:rPr>
          <w:sz w:val="24"/>
          <w:szCs w:val="24"/>
        </w:rPr>
        <w:fldChar w:fldCharType="separate"/>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00C54D73" w:rsidRPr="00D140DE">
        <w:rPr>
          <w:sz w:val="24"/>
          <w:szCs w:val="24"/>
        </w:rPr>
        <w:fldChar w:fldCharType="end"/>
      </w:r>
      <w:bookmarkEnd w:id="7"/>
      <w:r w:rsidR="005B59C1">
        <w:rPr>
          <w:sz w:val="24"/>
          <w:szCs w:val="24"/>
        </w:rPr>
        <w:br w:type="page"/>
      </w:r>
    </w:p>
    <w:p w:rsidR="007D1955" w:rsidRDefault="0013472B" w:rsidP="0013472B">
      <w:pPr>
        <w:spacing w:after="0" w:line="240" w:lineRule="auto"/>
        <w:rPr>
          <w:b/>
          <w:sz w:val="40"/>
          <w:szCs w:val="40"/>
        </w:rPr>
      </w:pPr>
      <w:r w:rsidRPr="000403F6">
        <w:rPr>
          <w:b/>
          <w:sz w:val="40"/>
          <w:szCs w:val="40"/>
        </w:rPr>
        <w:lastRenderedPageBreak/>
        <w:t>II</w:t>
      </w:r>
      <w:r>
        <w:rPr>
          <w:b/>
          <w:sz w:val="40"/>
          <w:szCs w:val="40"/>
        </w:rPr>
        <w:t>I</w:t>
      </w:r>
      <w:r w:rsidRPr="000403F6">
        <w:rPr>
          <w:b/>
          <w:sz w:val="40"/>
          <w:szCs w:val="40"/>
        </w:rPr>
        <w:t xml:space="preserve">. </w:t>
      </w:r>
      <w:r>
        <w:rPr>
          <w:b/>
          <w:sz w:val="40"/>
          <w:szCs w:val="40"/>
        </w:rPr>
        <w:t xml:space="preserve">INSTITUTIONAL </w:t>
      </w:r>
      <w:r w:rsidR="00D9584C">
        <w:rPr>
          <w:b/>
          <w:sz w:val="40"/>
          <w:szCs w:val="40"/>
        </w:rPr>
        <w:t xml:space="preserve">STUDENT </w:t>
      </w:r>
      <w:r>
        <w:rPr>
          <w:b/>
          <w:sz w:val="40"/>
          <w:szCs w:val="40"/>
        </w:rPr>
        <w:t>LEARNING OUTCOMES (I</w:t>
      </w:r>
      <w:r w:rsidR="00D9584C">
        <w:rPr>
          <w:b/>
          <w:sz w:val="40"/>
          <w:szCs w:val="40"/>
        </w:rPr>
        <w:t>S</w:t>
      </w:r>
      <w:r>
        <w:rPr>
          <w:b/>
          <w:sz w:val="40"/>
          <w:szCs w:val="40"/>
        </w:rPr>
        <w:t>LOs)</w:t>
      </w:r>
    </w:p>
    <w:p w:rsidR="007D1955" w:rsidRPr="00AE5C40" w:rsidRDefault="007D1955" w:rsidP="00266594">
      <w:pPr>
        <w:spacing w:after="0" w:line="240" w:lineRule="auto"/>
        <w:ind w:firstLine="720"/>
        <w:rPr>
          <w:sz w:val="24"/>
          <w:szCs w:val="24"/>
        </w:rPr>
      </w:pPr>
    </w:p>
    <w:tbl>
      <w:tblPr>
        <w:tblStyle w:val="TableGrid"/>
        <w:tblW w:w="5670" w:type="dxa"/>
        <w:tblInd w:w="828" w:type="dxa"/>
        <w:tblLook w:val="04A0" w:firstRow="1" w:lastRow="0" w:firstColumn="1" w:lastColumn="0" w:noHBand="0" w:noVBand="1"/>
      </w:tblPr>
      <w:tblGrid>
        <w:gridCol w:w="1980"/>
        <w:gridCol w:w="3690"/>
      </w:tblGrid>
      <w:tr w:rsidR="007D1955" w:rsidTr="00B30971">
        <w:tc>
          <w:tcPr>
            <w:tcW w:w="1980" w:type="dxa"/>
          </w:tcPr>
          <w:p w:rsidR="007D1955" w:rsidRDefault="007D1955" w:rsidP="006D1FC2">
            <w:pPr>
              <w:jc w:val="center"/>
              <w:rPr>
                <w:b/>
                <w:sz w:val="24"/>
                <w:szCs w:val="24"/>
              </w:rPr>
            </w:pPr>
            <w:r>
              <w:rPr>
                <w:b/>
                <w:sz w:val="32"/>
                <w:szCs w:val="32"/>
              </w:rPr>
              <w:t>I</w:t>
            </w:r>
            <w:r w:rsidR="00D9584C">
              <w:rPr>
                <w:b/>
                <w:sz w:val="32"/>
                <w:szCs w:val="32"/>
              </w:rPr>
              <w:t>S</w:t>
            </w:r>
            <w:r>
              <w:rPr>
                <w:b/>
                <w:sz w:val="32"/>
                <w:szCs w:val="32"/>
              </w:rPr>
              <w:t>LO 1</w:t>
            </w:r>
          </w:p>
        </w:tc>
        <w:tc>
          <w:tcPr>
            <w:tcW w:w="3690" w:type="dxa"/>
            <w:vAlign w:val="center"/>
          </w:tcPr>
          <w:p w:rsidR="007D1955" w:rsidRPr="0094250C" w:rsidRDefault="007D1955" w:rsidP="0013472B">
            <w:pPr>
              <w:jc w:val="center"/>
              <w:rPr>
                <w:sz w:val="24"/>
                <w:szCs w:val="24"/>
              </w:rPr>
            </w:pPr>
            <w:r w:rsidRPr="0094250C">
              <w:rPr>
                <w:sz w:val="24"/>
                <w:szCs w:val="24"/>
              </w:rPr>
              <w:t>COMMUNICATION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2</w:t>
            </w:r>
          </w:p>
        </w:tc>
        <w:tc>
          <w:tcPr>
            <w:tcW w:w="3690" w:type="dxa"/>
            <w:vAlign w:val="center"/>
          </w:tcPr>
          <w:p w:rsidR="007D1955" w:rsidRPr="0094250C" w:rsidRDefault="007D1955" w:rsidP="0013472B">
            <w:pPr>
              <w:jc w:val="center"/>
              <w:rPr>
                <w:sz w:val="24"/>
                <w:szCs w:val="24"/>
              </w:rPr>
            </w:pPr>
            <w:r w:rsidRPr="0094250C">
              <w:rPr>
                <w:sz w:val="24"/>
                <w:szCs w:val="24"/>
              </w:rPr>
              <w:t>CRITICAL THINKING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3</w:t>
            </w:r>
          </w:p>
        </w:tc>
        <w:tc>
          <w:tcPr>
            <w:tcW w:w="3690" w:type="dxa"/>
            <w:vAlign w:val="center"/>
          </w:tcPr>
          <w:p w:rsidR="007D1955" w:rsidRPr="0094250C" w:rsidRDefault="00110022" w:rsidP="0013472B">
            <w:pPr>
              <w:jc w:val="center"/>
              <w:rPr>
                <w:sz w:val="24"/>
                <w:szCs w:val="24"/>
              </w:rPr>
            </w:pPr>
            <w:r w:rsidRPr="0094250C">
              <w:rPr>
                <w:sz w:val="24"/>
                <w:szCs w:val="24"/>
              </w:rPr>
              <w:t>PERSONAL RESPONSIBILITY</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4</w:t>
            </w:r>
          </w:p>
        </w:tc>
        <w:tc>
          <w:tcPr>
            <w:tcW w:w="3690" w:type="dxa"/>
            <w:vAlign w:val="center"/>
          </w:tcPr>
          <w:p w:rsidR="007D1955" w:rsidRPr="0094250C" w:rsidRDefault="007D1955" w:rsidP="0013472B">
            <w:pPr>
              <w:jc w:val="center"/>
              <w:rPr>
                <w:sz w:val="24"/>
                <w:szCs w:val="24"/>
              </w:rPr>
            </w:pPr>
            <w:r w:rsidRPr="0094250C">
              <w:rPr>
                <w:sz w:val="24"/>
                <w:szCs w:val="24"/>
              </w:rPr>
              <w:t>INFORMATION LITERACY</w:t>
            </w:r>
          </w:p>
        </w:tc>
      </w:tr>
      <w:tr w:rsidR="007D1955" w:rsidTr="00B30971">
        <w:tc>
          <w:tcPr>
            <w:tcW w:w="1980" w:type="dxa"/>
          </w:tcPr>
          <w:p w:rsidR="007D1955" w:rsidRPr="001C394F" w:rsidRDefault="007D1955" w:rsidP="007D1955">
            <w:pPr>
              <w:jc w:val="center"/>
              <w:rPr>
                <w:sz w:val="24"/>
                <w:szCs w:val="24"/>
              </w:rPr>
            </w:pPr>
            <w:r>
              <w:rPr>
                <w:b/>
                <w:sz w:val="32"/>
                <w:szCs w:val="32"/>
              </w:rPr>
              <w:t>I</w:t>
            </w:r>
            <w:r w:rsidR="00D9584C">
              <w:rPr>
                <w:b/>
                <w:sz w:val="32"/>
                <w:szCs w:val="32"/>
              </w:rPr>
              <w:t>S</w:t>
            </w:r>
            <w:r>
              <w:rPr>
                <w:b/>
                <w:sz w:val="32"/>
                <w:szCs w:val="32"/>
              </w:rPr>
              <w:t>LO 5</w:t>
            </w:r>
          </w:p>
        </w:tc>
        <w:tc>
          <w:tcPr>
            <w:tcW w:w="3690" w:type="dxa"/>
            <w:vAlign w:val="center"/>
          </w:tcPr>
          <w:p w:rsidR="007D1955" w:rsidRPr="0094250C" w:rsidRDefault="007D1955" w:rsidP="0013472B">
            <w:pPr>
              <w:jc w:val="center"/>
              <w:rPr>
                <w:sz w:val="24"/>
                <w:szCs w:val="24"/>
              </w:rPr>
            </w:pPr>
            <w:r w:rsidRPr="0094250C">
              <w:rPr>
                <w:sz w:val="24"/>
                <w:szCs w:val="24"/>
              </w:rPr>
              <w:t>GLOBAL AWARENESS</w:t>
            </w:r>
          </w:p>
        </w:tc>
      </w:tr>
    </w:tbl>
    <w:p w:rsidR="00AE5C40" w:rsidRDefault="00AE5C40" w:rsidP="00266594">
      <w:pPr>
        <w:spacing w:after="0" w:line="240" w:lineRule="auto"/>
        <w:ind w:firstLine="720"/>
        <w:rPr>
          <w:sz w:val="24"/>
          <w:szCs w:val="24"/>
        </w:rPr>
      </w:pPr>
    </w:p>
    <w:p w:rsidR="00D9584C" w:rsidRPr="00AE5C40" w:rsidRDefault="00D9584C" w:rsidP="00266594">
      <w:pPr>
        <w:spacing w:after="0" w:line="240" w:lineRule="auto"/>
        <w:ind w:firstLine="720"/>
        <w:rPr>
          <w:sz w:val="24"/>
          <w:szCs w:val="24"/>
        </w:rPr>
      </w:pPr>
    </w:p>
    <w:p w:rsidR="00266594" w:rsidRPr="00AE5C40" w:rsidRDefault="0013472B" w:rsidP="00C61A1E">
      <w:pPr>
        <w:rPr>
          <w:sz w:val="24"/>
          <w:szCs w:val="24"/>
        </w:rPr>
      </w:pPr>
      <w:r>
        <w:rPr>
          <w:b/>
          <w:sz w:val="40"/>
          <w:szCs w:val="40"/>
        </w:rPr>
        <w:t>IV</w:t>
      </w:r>
      <w:r w:rsidRPr="000403F6">
        <w:rPr>
          <w:b/>
          <w:sz w:val="40"/>
          <w:szCs w:val="40"/>
        </w:rPr>
        <w:t xml:space="preserve">. PROGRAM </w:t>
      </w:r>
      <w:r>
        <w:rPr>
          <w:b/>
          <w:sz w:val="40"/>
          <w:szCs w:val="40"/>
        </w:rPr>
        <w:t>LEARNING OUTCOMES (PLOs)</w:t>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BA2412" w:rsidRPr="00C61A1E" w:rsidTr="00D9584C">
        <w:trPr>
          <w:trHeight w:val="710"/>
        </w:trPr>
        <w:tc>
          <w:tcPr>
            <w:tcW w:w="10980" w:type="dxa"/>
            <w:gridSpan w:val="4"/>
            <w:vAlign w:val="center"/>
          </w:tcPr>
          <w:p w:rsidR="001C4679" w:rsidRDefault="00B25FA2" w:rsidP="00597F48">
            <w:pPr>
              <w:jc w:val="center"/>
              <w:rPr>
                <w:b/>
                <w:sz w:val="32"/>
                <w:szCs w:val="32"/>
              </w:rPr>
            </w:pPr>
            <w:r w:rsidRPr="00B30971">
              <w:rPr>
                <w:b/>
                <w:sz w:val="32"/>
                <w:szCs w:val="32"/>
              </w:rPr>
              <w:t>PROGRAM LEARNING OUTCOMES</w:t>
            </w:r>
          </w:p>
          <w:p w:rsidR="00BA2412" w:rsidRPr="00B30971" w:rsidRDefault="001C4679" w:rsidP="00597F48">
            <w:pPr>
              <w:jc w:val="center"/>
              <w:rPr>
                <w:sz w:val="32"/>
                <w:szCs w:val="32"/>
              </w:rPr>
            </w:pPr>
            <w:r w:rsidRPr="00D6026F">
              <w:rPr>
                <w:sz w:val="18"/>
                <w:szCs w:val="20"/>
              </w:rPr>
              <w:t>(Describe learning outcomes</w:t>
            </w:r>
            <w:r w:rsidR="001B3E09">
              <w:rPr>
                <w:sz w:val="18"/>
                <w:szCs w:val="20"/>
              </w:rPr>
              <w:t>.</w:t>
            </w:r>
            <w:r w:rsidRPr="00D6026F">
              <w:rPr>
                <w:sz w:val="18"/>
                <w:szCs w:val="20"/>
              </w:rPr>
              <w:t>)</w:t>
            </w:r>
          </w:p>
        </w:tc>
        <w:tc>
          <w:tcPr>
            <w:tcW w:w="2070" w:type="dxa"/>
            <w:vAlign w:val="center"/>
          </w:tcPr>
          <w:p w:rsidR="001C4679" w:rsidRDefault="00BA2412" w:rsidP="00BA2412">
            <w:pPr>
              <w:jc w:val="center"/>
              <w:rPr>
                <w:sz w:val="18"/>
                <w:szCs w:val="20"/>
              </w:rPr>
            </w:pPr>
            <w:r w:rsidRPr="00C61A1E">
              <w:rPr>
                <w:b/>
                <w:szCs w:val="24"/>
              </w:rPr>
              <w:t>I</w:t>
            </w:r>
            <w:r w:rsidR="001C4679">
              <w:rPr>
                <w:b/>
                <w:szCs w:val="24"/>
              </w:rPr>
              <w:t>SLO(</w:t>
            </w:r>
            <w:r w:rsidR="008E6322" w:rsidRPr="00C61A1E">
              <w:rPr>
                <w:b/>
                <w:szCs w:val="24"/>
              </w:rPr>
              <w:t>S)</w:t>
            </w:r>
            <w:r w:rsidR="001C4679" w:rsidRPr="00D6026F">
              <w:rPr>
                <w:sz w:val="18"/>
                <w:szCs w:val="20"/>
              </w:rPr>
              <w:t xml:space="preserve"> </w:t>
            </w:r>
          </w:p>
          <w:p w:rsidR="001C4679" w:rsidRDefault="001B3E09" w:rsidP="00BA2412">
            <w:pPr>
              <w:jc w:val="center"/>
              <w:rPr>
                <w:sz w:val="18"/>
                <w:szCs w:val="20"/>
              </w:rPr>
            </w:pPr>
            <w:r>
              <w:rPr>
                <w:sz w:val="18"/>
                <w:szCs w:val="20"/>
              </w:rPr>
              <w:t>[</w:t>
            </w:r>
            <w:r w:rsidR="001C4679" w:rsidRPr="00D6026F">
              <w:rPr>
                <w:sz w:val="18"/>
                <w:szCs w:val="20"/>
              </w:rPr>
              <w:t xml:space="preserve">Link PLO to </w:t>
            </w:r>
          </w:p>
          <w:p w:rsidR="00BA2412" w:rsidRPr="00C61A1E" w:rsidRDefault="001C4679" w:rsidP="00BA2412">
            <w:pPr>
              <w:jc w:val="center"/>
              <w:rPr>
                <w:szCs w:val="24"/>
              </w:rPr>
            </w:pPr>
            <w:proofErr w:type="gramStart"/>
            <w:r w:rsidRPr="00D6026F">
              <w:rPr>
                <w:sz w:val="18"/>
                <w:szCs w:val="20"/>
              </w:rPr>
              <w:t>appropriate</w:t>
            </w:r>
            <w:proofErr w:type="gramEnd"/>
            <w:r w:rsidRPr="00D6026F">
              <w:rPr>
                <w:sz w:val="18"/>
                <w:szCs w:val="20"/>
              </w:rPr>
              <w:t xml:space="preserve"> I</w:t>
            </w:r>
            <w:r>
              <w:rPr>
                <w:sz w:val="18"/>
                <w:szCs w:val="20"/>
              </w:rPr>
              <w:t>S</w:t>
            </w:r>
            <w:r w:rsidRPr="00D6026F">
              <w:rPr>
                <w:sz w:val="18"/>
                <w:szCs w:val="20"/>
              </w:rPr>
              <w:t>LO</w:t>
            </w:r>
            <w:r w:rsidR="005A6C4B">
              <w:rPr>
                <w:sz w:val="18"/>
                <w:szCs w:val="20"/>
              </w:rPr>
              <w:t>(s).</w:t>
            </w:r>
            <w:r w:rsidR="001B3E09">
              <w:rPr>
                <w:sz w:val="18"/>
                <w:szCs w:val="20"/>
              </w:rPr>
              <w:t>]</w:t>
            </w: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1</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#1</w:t>
            </w:r>
          </w:p>
        </w:tc>
        <w:tc>
          <w:tcPr>
            <w:tcW w:w="2070" w:type="dxa"/>
            <w:tcBorders>
              <w:top w:val="single" w:sz="4" w:space="0" w:color="auto"/>
              <w:left w:val="dotted" w:sz="4" w:space="0" w:color="auto"/>
              <w:right w:val="single" w:sz="4" w:space="0" w:color="auto"/>
            </w:tcBorders>
            <w:vAlign w:val="center"/>
          </w:tcPr>
          <w:p w:rsidR="004A2B92" w:rsidRPr="005707F9" w:rsidRDefault="004A2B92" w:rsidP="00B3097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w:t>
            </w:r>
            <w:r w:rsidR="00D9584C">
              <w:rPr>
                <w:b/>
                <w:sz w:val="24"/>
                <w:szCs w:val="24"/>
              </w:rPr>
              <w:t>SLO</w:t>
            </w:r>
            <w:r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6D4F29">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5E6467">
            <w:pPr>
              <w:rPr>
                <w:sz w:val="24"/>
                <w:szCs w:val="24"/>
              </w:rPr>
            </w:pPr>
            <w:r w:rsidRPr="00C15830">
              <w:rPr>
                <w:b/>
                <w:sz w:val="24"/>
                <w:szCs w:val="24"/>
              </w:rPr>
              <w:t xml:space="preserve">Identify Program Outcome: </w:t>
            </w:r>
            <w:r w:rsidR="002F2CC7">
              <w:rPr>
                <w:sz w:val="24"/>
                <w:szCs w:val="24"/>
              </w:rPr>
              <w:t xml:space="preserve">Exhibit grounding in a child development knowledge base </w:t>
            </w:r>
          </w:p>
          <w:p w:rsidR="004A2B92" w:rsidRPr="00C15830" w:rsidRDefault="004A2B92" w:rsidP="005E6467">
            <w:pPr>
              <w:rPr>
                <w:b/>
                <w:sz w:val="24"/>
                <w:szCs w:val="24"/>
              </w:rPr>
            </w:pPr>
          </w:p>
        </w:tc>
        <w:tc>
          <w:tcPr>
            <w:tcW w:w="2070" w:type="dxa"/>
            <w:vMerge w:val="restart"/>
            <w:tcBorders>
              <w:top w:val="single" w:sz="4" w:space="0" w:color="auto"/>
              <w:left w:val="single" w:sz="4" w:space="0" w:color="auto"/>
              <w:right w:val="single" w:sz="4" w:space="0" w:color="auto"/>
            </w:tcBorders>
          </w:tcPr>
          <w:p w:rsidR="004A2B92" w:rsidRPr="003B17D4" w:rsidRDefault="00C54D73" w:rsidP="00BA2412">
            <w:pPr>
              <w:jc w:val="center"/>
              <w:rPr>
                <w:sz w:val="24"/>
                <w:szCs w:val="24"/>
              </w:rPr>
            </w:pPr>
            <w:r>
              <w:rPr>
                <w:sz w:val="24"/>
                <w:szCs w:val="24"/>
              </w:rPr>
              <w:fldChar w:fldCharType="begin">
                <w:ffData>
                  <w:name w:val=""/>
                  <w:enabled/>
                  <w:calcOnExit w:val="0"/>
                  <w:checkBox>
                    <w:sizeAuto/>
                    <w:default w:val="1"/>
                  </w:checkBox>
                </w:ffData>
              </w:fldChar>
            </w:r>
            <w:r w:rsidR="00BC4415">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1</w:t>
            </w:r>
          </w:p>
          <w:p w:rsidR="004A2B92" w:rsidRPr="003B17D4" w:rsidRDefault="00C54D73" w:rsidP="00BA2412">
            <w:pPr>
              <w:jc w:val="center"/>
              <w:rPr>
                <w:sz w:val="24"/>
                <w:szCs w:val="24"/>
              </w:rPr>
            </w:pPr>
            <w:r>
              <w:rPr>
                <w:sz w:val="24"/>
                <w:szCs w:val="24"/>
              </w:rPr>
              <w:fldChar w:fldCharType="begin">
                <w:ffData>
                  <w:name w:val=""/>
                  <w:enabled/>
                  <w:calcOnExit w:val="0"/>
                  <w:checkBox>
                    <w:sizeAuto/>
                    <w:default w:val="1"/>
                  </w:checkBox>
                </w:ffData>
              </w:fldChar>
            </w:r>
            <w:r w:rsidR="00BC4415">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2</w:t>
            </w:r>
          </w:p>
          <w:p w:rsidR="004A2B92" w:rsidRPr="003B17D4" w:rsidRDefault="00C54D73" w:rsidP="00BA2412">
            <w:pPr>
              <w:jc w:val="center"/>
              <w:rPr>
                <w:sz w:val="24"/>
                <w:szCs w:val="24"/>
              </w:rPr>
            </w:pPr>
            <w:r>
              <w:rPr>
                <w:sz w:val="24"/>
                <w:szCs w:val="24"/>
              </w:rPr>
              <w:fldChar w:fldCharType="begin">
                <w:ffData>
                  <w:name w:val=""/>
                  <w:enabled/>
                  <w:calcOnExit w:val="0"/>
                  <w:checkBox>
                    <w:sizeAuto/>
                    <w:default w:val="1"/>
                  </w:checkBox>
                </w:ffData>
              </w:fldChar>
            </w:r>
            <w:r w:rsidR="00BC4415">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3</w:t>
            </w:r>
          </w:p>
          <w:p w:rsidR="004A2B92" w:rsidRPr="003B17D4" w:rsidRDefault="00C54D73" w:rsidP="00BA2412">
            <w:pPr>
              <w:jc w:val="center"/>
              <w:rPr>
                <w:sz w:val="24"/>
                <w:szCs w:val="24"/>
              </w:rPr>
            </w:pPr>
            <w:r>
              <w:rPr>
                <w:sz w:val="24"/>
                <w:szCs w:val="24"/>
              </w:rPr>
              <w:fldChar w:fldCharType="begin">
                <w:ffData>
                  <w:name w:val=""/>
                  <w:enabled/>
                  <w:calcOnExit w:val="0"/>
                  <w:checkBox>
                    <w:sizeAuto/>
                    <w:default w:val="1"/>
                  </w:checkBox>
                </w:ffData>
              </w:fldChar>
            </w:r>
            <w:r w:rsidR="00BC4415">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4</w:t>
            </w:r>
          </w:p>
          <w:p w:rsidR="004A2B92" w:rsidRPr="00B30971" w:rsidRDefault="00C54D73" w:rsidP="006D4F29">
            <w:pPr>
              <w:jc w:val="center"/>
              <w:rPr>
                <w:sz w:val="24"/>
                <w:szCs w:val="24"/>
              </w:rPr>
            </w:pPr>
            <w:r>
              <w:rPr>
                <w:sz w:val="24"/>
                <w:szCs w:val="24"/>
              </w:rPr>
              <w:fldChar w:fldCharType="begin">
                <w:ffData>
                  <w:name w:val=""/>
                  <w:enabled/>
                  <w:calcOnExit w:val="0"/>
                  <w:checkBox>
                    <w:sizeAuto/>
                    <w:default w:val="1"/>
                  </w:checkBox>
                </w:ffData>
              </w:fldChar>
            </w:r>
            <w:r w:rsidR="00BC4415">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5</w:t>
            </w:r>
          </w:p>
        </w:tc>
      </w:tr>
      <w:tr w:rsidR="004A2B92" w:rsidTr="001C4679">
        <w:tc>
          <w:tcPr>
            <w:tcW w:w="1169" w:type="dxa"/>
            <w:vMerge/>
            <w:tcBorders>
              <w:left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BC4415" w:rsidRDefault="004A2B92" w:rsidP="00BA2412">
            <w:pPr>
              <w:rPr>
                <w:sz w:val="24"/>
                <w:szCs w:val="24"/>
              </w:rPr>
            </w:pPr>
            <w:r w:rsidRPr="00C15830">
              <w:rPr>
                <w:b/>
                <w:sz w:val="24"/>
                <w:szCs w:val="24"/>
              </w:rPr>
              <w:t>Measurable Outcome Summary:</w:t>
            </w:r>
            <w:r w:rsidRPr="00C15830">
              <w:rPr>
                <w:sz w:val="24"/>
                <w:szCs w:val="24"/>
              </w:rPr>
              <w:t xml:space="preserve"> </w:t>
            </w:r>
          </w:p>
          <w:p w:rsidR="004A2B92" w:rsidRDefault="002F2CC7" w:rsidP="00BA2412">
            <w:pPr>
              <w:rPr>
                <w:sz w:val="24"/>
                <w:szCs w:val="24"/>
              </w:rPr>
            </w:pPr>
            <w:r>
              <w:rPr>
                <w:sz w:val="24"/>
                <w:szCs w:val="24"/>
              </w:rPr>
              <w:t>Students exhibit knowledge and understanding of young children’s characteristics and needs.</w:t>
            </w:r>
          </w:p>
          <w:p w:rsidR="00BC4415" w:rsidRDefault="002F2CC7" w:rsidP="00BA2412">
            <w:pPr>
              <w:rPr>
                <w:sz w:val="24"/>
                <w:szCs w:val="24"/>
              </w:rPr>
            </w:pPr>
            <w:r>
              <w:rPr>
                <w:sz w:val="24"/>
                <w:szCs w:val="24"/>
              </w:rPr>
              <w:t>Students can express knowledge and understanding of the multiple influences on early development</w:t>
            </w:r>
            <w:r w:rsidR="00BC4415">
              <w:rPr>
                <w:sz w:val="24"/>
                <w:szCs w:val="24"/>
              </w:rPr>
              <w:t xml:space="preserve"> and learning.</w:t>
            </w:r>
          </w:p>
          <w:p w:rsidR="00BC4415" w:rsidRDefault="00BC4415" w:rsidP="00BA2412">
            <w:pPr>
              <w:rPr>
                <w:sz w:val="24"/>
                <w:szCs w:val="24"/>
              </w:rPr>
            </w:pPr>
            <w:r>
              <w:rPr>
                <w:sz w:val="24"/>
                <w:szCs w:val="24"/>
              </w:rPr>
              <w:t>Students can use developmental knowledge to create healthy, respectful, supportive, and challenging learning environments for young children.</w:t>
            </w:r>
          </w:p>
          <w:p w:rsidR="002F2CC7" w:rsidRDefault="00BC4415" w:rsidP="00BA2412">
            <w:pPr>
              <w:rPr>
                <w:sz w:val="24"/>
                <w:szCs w:val="24"/>
              </w:rPr>
            </w:pPr>
            <w:r>
              <w:rPr>
                <w:sz w:val="24"/>
                <w:szCs w:val="24"/>
              </w:rPr>
              <w:t>Students can demonstrate knowledge of various theoretical perspectives on development from conception through adolescence.</w:t>
            </w:r>
            <w:r w:rsidR="002F2CC7">
              <w:rPr>
                <w:sz w:val="24"/>
                <w:szCs w:val="24"/>
              </w:rPr>
              <w:t xml:space="preserve"> </w:t>
            </w:r>
          </w:p>
          <w:p w:rsidR="00BC4415" w:rsidRDefault="00BC4415" w:rsidP="00BA2412">
            <w:pPr>
              <w:rPr>
                <w:sz w:val="24"/>
                <w:szCs w:val="24"/>
              </w:rPr>
            </w:pPr>
          </w:p>
          <w:p w:rsidR="00BC4415" w:rsidRPr="00C15830" w:rsidRDefault="00BC4415" w:rsidP="00BA2412">
            <w:pPr>
              <w:rPr>
                <w:sz w:val="24"/>
                <w:szCs w:val="24"/>
              </w:rPr>
            </w:pPr>
            <w:r>
              <w:rPr>
                <w:sz w:val="24"/>
                <w:szCs w:val="24"/>
              </w:rPr>
              <w:t>Student Final Performance Portfolio and Interview is used to assess PLO</w:t>
            </w:r>
          </w:p>
          <w:p w:rsidR="004A2B92" w:rsidRPr="00C15830" w:rsidRDefault="004A2B92" w:rsidP="00BA2412">
            <w:pPr>
              <w:rPr>
                <w:sz w:val="24"/>
                <w:szCs w:val="24"/>
              </w:rPr>
            </w:pPr>
          </w:p>
        </w:tc>
        <w:tc>
          <w:tcPr>
            <w:tcW w:w="2070" w:type="dxa"/>
            <w:vMerge/>
            <w:tcBorders>
              <w:left w:val="single" w:sz="4" w:space="0" w:color="auto"/>
              <w:right w:val="single" w:sz="4" w:space="0" w:color="auto"/>
            </w:tcBorders>
          </w:tcPr>
          <w:p w:rsidR="004A2B92" w:rsidRDefault="004A2B92" w:rsidP="00BA2412">
            <w:pPr>
              <w:jc w:val="center"/>
              <w:rPr>
                <w:sz w:val="24"/>
                <w:szCs w:val="24"/>
              </w:rPr>
            </w:pPr>
          </w:p>
        </w:tc>
      </w:tr>
      <w:tr w:rsidR="00455861" w:rsidTr="001C4679">
        <w:tc>
          <w:tcPr>
            <w:tcW w:w="1169" w:type="dxa"/>
            <w:vMerge/>
            <w:tcBorders>
              <w:left w:val="single" w:sz="4" w:space="0" w:color="auto"/>
              <w:right w:val="single" w:sz="4" w:space="0" w:color="auto"/>
            </w:tcBorders>
          </w:tcPr>
          <w:p w:rsidR="00455861" w:rsidRPr="008F1519" w:rsidRDefault="00455861" w:rsidP="00BA2412">
            <w:pPr>
              <w:jc w:val="center"/>
              <w:rPr>
                <w:sz w:val="36"/>
                <w:szCs w:val="24"/>
              </w:rPr>
            </w:pPr>
          </w:p>
        </w:tc>
        <w:tc>
          <w:tcPr>
            <w:tcW w:w="3061" w:type="dxa"/>
            <w:tcBorders>
              <w:top w:val="single" w:sz="4" w:space="0" w:color="auto"/>
              <w:left w:val="single" w:sz="4" w:space="0" w:color="auto"/>
              <w:bottom w:val="nil"/>
              <w:right w:val="nil"/>
            </w:tcBorders>
          </w:tcPr>
          <w:p w:rsidR="00455861" w:rsidRPr="005707F9" w:rsidRDefault="00C54D73" w:rsidP="005A6C4B">
            <w:pPr>
              <w:rPr>
                <w:sz w:val="24"/>
                <w:szCs w:val="24"/>
              </w:rPr>
            </w:pPr>
            <w:r>
              <w:rPr>
                <w:sz w:val="24"/>
                <w:szCs w:val="24"/>
              </w:rPr>
              <w:fldChar w:fldCharType="begin">
                <w:ffData>
                  <w:name w:val=""/>
                  <w:enabled/>
                  <w:calcOnExit w:val="0"/>
                  <w:checkBox>
                    <w:sizeAuto/>
                    <w:default w:val="1"/>
                  </w:checkBox>
                </w:ffData>
              </w:fldChar>
            </w:r>
            <w:r w:rsidR="00BC4415">
              <w:rPr>
                <w:sz w:val="24"/>
                <w:szCs w:val="24"/>
              </w:rPr>
              <w:instrText xml:space="preserve"> FORMCHECKBOX </w:instrText>
            </w:r>
            <w:r>
              <w:rPr>
                <w:sz w:val="24"/>
                <w:szCs w:val="24"/>
              </w:rPr>
            </w:r>
            <w:r>
              <w:rPr>
                <w:sz w:val="24"/>
                <w:szCs w:val="24"/>
              </w:rPr>
              <w:fldChar w:fldCharType="end"/>
            </w:r>
            <w:r w:rsidR="00455861">
              <w:rPr>
                <w:sz w:val="24"/>
                <w:szCs w:val="24"/>
              </w:rPr>
              <w:t xml:space="preserve"> </w:t>
            </w:r>
            <w:r w:rsidR="00455861" w:rsidRPr="005707F9">
              <w:rPr>
                <w:sz w:val="24"/>
                <w:szCs w:val="24"/>
              </w:rPr>
              <w:t>Met</w:t>
            </w:r>
          </w:p>
        </w:tc>
        <w:tc>
          <w:tcPr>
            <w:tcW w:w="3468" w:type="dxa"/>
            <w:tcBorders>
              <w:top w:val="single" w:sz="4" w:space="0" w:color="auto"/>
              <w:left w:val="nil"/>
              <w:bottom w:val="nil"/>
              <w:right w:val="nil"/>
            </w:tcBorders>
          </w:tcPr>
          <w:p w:rsidR="00455861" w:rsidRPr="005707F9" w:rsidRDefault="00C54D73" w:rsidP="005A6C4B">
            <w:pPr>
              <w:rPr>
                <w:sz w:val="24"/>
                <w:szCs w:val="24"/>
              </w:rPr>
            </w:pPr>
            <w:r w:rsidRPr="005707F9">
              <w:rPr>
                <w:sz w:val="24"/>
                <w:szCs w:val="24"/>
              </w:rPr>
              <w:fldChar w:fldCharType="begin">
                <w:ffData>
                  <w:name w:val="Check3"/>
                  <w:enabled/>
                  <w:calcOnExit w:val="0"/>
                  <w:checkBox>
                    <w:sizeAuto/>
                    <w:default w:val="0"/>
                  </w:checkBox>
                </w:ffData>
              </w:fldChar>
            </w:r>
            <w:r w:rsidR="00455861" w:rsidRPr="005707F9">
              <w:rPr>
                <w:sz w:val="24"/>
                <w:szCs w:val="24"/>
              </w:rPr>
              <w:instrText xml:space="preserve"> FORMCHECKBOX </w:instrText>
            </w:r>
            <w:r w:rsidRPr="005707F9">
              <w:rPr>
                <w:sz w:val="24"/>
                <w:szCs w:val="24"/>
              </w:rPr>
            </w:r>
            <w:r w:rsidRPr="005707F9">
              <w:rPr>
                <w:sz w:val="24"/>
                <w:szCs w:val="24"/>
              </w:rPr>
              <w:fldChar w:fldCharType="end"/>
            </w:r>
            <w:r w:rsidR="00455861">
              <w:rPr>
                <w:sz w:val="24"/>
                <w:szCs w:val="24"/>
              </w:rPr>
              <w:t xml:space="preserve"> </w:t>
            </w:r>
            <w:r w:rsidR="00455861" w:rsidRPr="005707F9">
              <w:rPr>
                <w:sz w:val="24"/>
                <w:szCs w:val="24"/>
              </w:rPr>
              <w:t>Partially Met</w:t>
            </w:r>
          </w:p>
        </w:tc>
        <w:tc>
          <w:tcPr>
            <w:tcW w:w="3282" w:type="dxa"/>
            <w:tcBorders>
              <w:top w:val="single" w:sz="4" w:space="0" w:color="auto"/>
              <w:left w:val="nil"/>
              <w:bottom w:val="nil"/>
              <w:right w:val="single" w:sz="4" w:space="0" w:color="auto"/>
            </w:tcBorders>
          </w:tcPr>
          <w:p w:rsidR="00455861" w:rsidRDefault="00C54D73" w:rsidP="005A6C4B">
            <w:pPr>
              <w:rPr>
                <w:sz w:val="24"/>
                <w:szCs w:val="24"/>
              </w:rPr>
            </w:pPr>
            <w:r w:rsidRPr="005707F9">
              <w:rPr>
                <w:sz w:val="24"/>
                <w:szCs w:val="24"/>
              </w:rPr>
              <w:fldChar w:fldCharType="begin">
                <w:ffData>
                  <w:name w:val="Check3"/>
                  <w:enabled/>
                  <w:calcOnExit w:val="0"/>
                  <w:checkBox>
                    <w:sizeAuto/>
                    <w:default w:val="0"/>
                  </w:checkBox>
                </w:ffData>
              </w:fldChar>
            </w:r>
            <w:r w:rsidR="00455861" w:rsidRPr="005707F9">
              <w:rPr>
                <w:sz w:val="24"/>
                <w:szCs w:val="24"/>
              </w:rPr>
              <w:instrText xml:space="preserve"> FORMCHECKBOX </w:instrText>
            </w:r>
            <w:r w:rsidRPr="005707F9">
              <w:rPr>
                <w:sz w:val="24"/>
                <w:szCs w:val="24"/>
              </w:rPr>
            </w:r>
            <w:r w:rsidRPr="005707F9">
              <w:rPr>
                <w:sz w:val="24"/>
                <w:szCs w:val="24"/>
              </w:rPr>
              <w:fldChar w:fldCharType="end"/>
            </w:r>
            <w:r w:rsidR="00455861">
              <w:rPr>
                <w:sz w:val="24"/>
                <w:szCs w:val="24"/>
              </w:rPr>
              <w:t xml:space="preserve"> </w:t>
            </w:r>
            <w:r w:rsidR="00455861" w:rsidRPr="005707F9">
              <w:rPr>
                <w:sz w:val="24"/>
                <w:szCs w:val="24"/>
              </w:rPr>
              <w:t>Not Met</w:t>
            </w:r>
          </w:p>
          <w:p w:rsidR="001C4679" w:rsidRPr="005707F9" w:rsidRDefault="001C4679" w:rsidP="005A6C4B">
            <w:pPr>
              <w:rPr>
                <w:sz w:val="24"/>
                <w:szCs w:val="24"/>
              </w:rPr>
            </w:pPr>
          </w:p>
        </w:tc>
        <w:tc>
          <w:tcPr>
            <w:tcW w:w="2070" w:type="dxa"/>
            <w:vMerge/>
            <w:tcBorders>
              <w:left w:val="single" w:sz="4" w:space="0" w:color="auto"/>
              <w:right w:val="single" w:sz="4" w:space="0" w:color="auto"/>
            </w:tcBorders>
          </w:tcPr>
          <w:p w:rsidR="00455861" w:rsidRDefault="00455861" w:rsidP="00BA241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00C54D73" w:rsidRPr="00C15830">
              <w:rPr>
                <w:sz w:val="24"/>
                <w:szCs w:val="24"/>
              </w:rPr>
              <w:fldChar w:fldCharType="begin">
                <w:ffData>
                  <w:name w:val="Text3"/>
                  <w:enabled/>
                  <w:calcOnExit w:val="0"/>
                  <w:textInput/>
                </w:ffData>
              </w:fldChar>
            </w:r>
            <w:r w:rsidRPr="00C15830">
              <w:rPr>
                <w:sz w:val="24"/>
                <w:szCs w:val="24"/>
              </w:rPr>
              <w:instrText xml:space="preserve"> FORMTEXT </w:instrText>
            </w:r>
            <w:r w:rsidR="00C54D73" w:rsidRPr="00C15830">
              <w:rPr>
                <w:sz w:val="24"/>
                <w:szCs w:val="24"/>
              </w:rPr>
            </w:r>
            <w:r w:rsidR="00C54D73"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00C54D73" w:rsidRPr="00C15830">
              <w:rPr>
                <w:sz w:val="24"/>
                <w:szCs w:val="24"/>
              </w:rPr>
              <w:fldChar w:fldCharType="end"/>
            </w:r>
          </w:p>
          <w:p w:rsidR="004A2B92" w:rsidRPr="00C15830" w:rsidRDefault="004A2B92" w:rsidP="00BA241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BA2412">
            <w:pPr>
              <w:rPr>
                <w:sz w:val="24"/>
                <w:szCs w:val="24"/>
              </w:rPr>
            </w:pPr>
          </w:p>
        </w:tc>
      </w:tr>
      <w:tr w:rsidR="004A2B92" w:rsidRPr="005B59C1" w:rsidTr="0023193A">
        <w:tc>
          <w:tcPr>
            <w:tcW w:w="1169" w:type="dxa"/>
            <w:tcBorders>
              <w:top w:val="single" w:sz="4" w:space="0" w:color="auto"/>
              <w:left w:val="nil"/>
              <w:bottom w:val="nil"/>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nil"/>
              <w:right w:val="nil"/>
            </w:tcBorders>
          </w:tcPr>
          <w:p w:rsidR="004A2B92" w:rsidRPr="005B59C1" w:rsidRDefault="004A2B92" w:rsidP="004A2B92">
            <w:pPr>
              <w:rPr>
                <w:b/>
                <w:sz w:val="24"/>
                <w:szCs w:val="24"/>
              </w:rPr>
            </w:pPr>
          </w:p>
        </w:tc>
        <w:tc>
          <w:tcPr>
            <w:tcW w:w="2070" w:type="dxa"/>
            <w:tcBorders>
              <w:top w:val="single" w:sz="4" w:space="0" w:color="auto"/>
              <w:left w:val="nil"/>
              <w:bottom w:val="nil"/>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bl>
    <w:p w:rsidR="0023193A" w:rsidRDefault="0023193A"/>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2</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#2</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 xml:space="preserve">Identify Program Outcome: </w:t>
            </w:r>
            <w:r w:rsidR="00BC4415">
              <w:rPr>
                <w:sz w:val="24"/>
                <w:szCs w:val="24"/>
              </w:rPr>
              <w:t>Understand that successful early education depends upon partnerships with families and community.</w:t>
            </w:r>
          </w:p>
          <w:p w:rsidR="004A2B92" w:rsidRPr="00C15830" w:rsidRDefault="004A2B92" w:rsidP="004A2B92">
            <w:pPr>
              <w:rPr>
                <w:b/>
                <w:sz w:val="24"/>
                <w:szCs w:val="24"/>
              </w:rPr>
            </w:pPr>
          </w:p>
        </w:tc>
        <w:tc>
          <w:tcPr>
            <w:tcW w:w="2070" w:type="dxa"/>
            <w:vMerge w:val="restart"/>
            <w:tcBorders>
              <w:top w:val="single" w:sz="4" w:space="0" w:color="auto"/>
              <w:left w:val="single" w:sz="4" w:space="0" w:color="auto"/>
              <w:right w:val="single" w:sz="4" w:space="0" w:color="auto"/>
            </w:tcBorders>
          </w:tcPr>
          <w:p w:rsidR="003B17D4" w:rsidRPr="003B17D4" w:rsidRDefault="00C54D73" w:rsidP="003B17D4">
            <w:pPr>
              <w:jc w:val="center"/>
              <w:rPr>
                <w:sz w:val="24"/>
                <w:szCs w:val="24"/>
              </w:rPr>
            </w:pPr>
            <w:r>
              <w:rPr>
                <w:sz w:val="24"/>
                <w:szCs w:val="24"/>
              </w:rPr>
              <w:fldChar w:fldCharType="begin">
                <w:ffData>
                  <w:name w:val=""/>
                  <w:enabled/>
                  <w:calcOnExit w:val="0"/>
                  <w:checkBox>
                    <w:sizeAuto/>
                    <w:default w:val="1"/>
                  </w:checkBox>
                </w:ffData>
              </w:fldChar>
            </w:r>
            <w:r w:rsidR="00BC4415">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1</w:t>
            </w:r>
          </w:p>
          <w:p w:rsidR="003B17D4" w:rsidRPr="003B17D4" w:rsidRDefault="00C54D73" w:rsidP="003B17D4">
            <w:pPr>
              <w:jc w:val="center"/>
              <w:rPr>
                <w:sz w:val="24"/>
                <w:szCs w:val="24"/>
              </w:rPr>
            </w:pPr>
            <w:r>
              <w:rPr>
                <w:sz w:val="24"/>
                <w:szCs w:val="24"/>
              </w:rPr>
              <w:fldChar w:fldCharType="begin">
                <w:ffData>
                  <w:name w:val=""/>
                  <w:enabled/>
                  <w:calcOnExit w:val="0"/>
                  <w:checkBox>
                    <w:sizeAuto/>
                    <w:default w:val="1"/>
                  </w:checkBox>
                </w:ffData>
              </w:fldChar>
            </w:r>
            <w:r w:rsidR="00BC4415">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2</w:t>
            </w:r>
          </w:p>
          <w:p w:rsidR="003B17D4" w:rsidRPr="003B17D4" w:rsidRDefault="00C54D73" w:rsidP="003B17D4">
            <w:pPr>
              <w:jc w:val="center"/>
              <w:rPr>
                <w:sz w:val="24"/>
                <w:szCs w:val="24"/>
              </w:rPr>
            </w:pPr>
            <w:r>
              <w:rPr>
                <w:sz w:val="24"/>
                <w:szCs w:val="24"/>
              </w:rPr>
              <w:fldChar w:fldCharType="begin">
                <w:ffData>
                  <w:name w:val=""/>
                  <w:enabled/>
                  <w:calcOnExit w:val="0"/>
                  <w:checkBox>
                    <w:sizeAuto/>
                    <w:default w:val="1"/>
                  </w:checkBox>
                </w:ffData>
              </w:fldChar>
            </w:r>
            <w:r w:rsidR="00BC4415">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3</w:t>
            </w:r>
          </w:p>
          <w:p w:rsidR="003B17D4" w:rsidRPr="003B17D4" w:rsidRDefault="00C54D73" w:rsidP="003B17D4">
            <w:pPr>
              <w:jc w:val="center"/>
              <w:rPr>
                <w:sz w:val="24"/>
                <w:szCs w:val="24"/>
              </w:rPr>
            </w:pPr>
            <w:r>
              <w:rPr>
                <w:sz w:val="24"/>
                <w:szCs w:val="24"/>
              </w:rPr>
              <w:fldChar w:fldCharType="begin">
                <w:ffData>
                  <w:name w:val=""/>
                  <w:enabled/>
                  <w:calcOnExit w:val="0"/>
                  <w:checkBox>
                    <w:sizeAuto/>
                    <w:default w:val="1"/>
                  </w:checkBox>
                </w:ffData>
              </w:fldChar>
            </w:r>
            <w:r w:rsidR="00BC4415">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4</w:t>
            </w:r>
          </w:p>
          <w:p w:rsidR="004A2B92" w:rsidRPr="004519FF" w:rsidRDefault="00C54D73" w:rsidP="003B17D4">
            <w:pPr>
              <w:jc w:val="center"/>
              <w:rPr>
                <w:sz w:val="28"/>
                <w:szCs w:val="28"/>
              </w:rPr>
            </w:pPr>
            <w:r>
              <w:rPr>
                <w:sz w:val="24"/>
                <w:szCs w:val="24"/>
              </w:rPr>
              <w:fldChar w:fldCharType="begin">
                <w:ffData>
                  <w:name w:val=""/>
                  <w:enabled/>
                  <w:calcOnExit w:val="0"/>
                  <w:checkBox>
                    <w:sizeAuto/>
                    <w:default w:val="1"/>
                  </w:checkBox>
                </w:ffData>
              </w:fldChar>
            </w:r>
            <w:r w:rsidR="00BC4415">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BC4415" w:rsidRDefault="004A2B92" w:rsidP="004A2B92">
            <w:pPr>
              <w:rPr>
                <w:sz w:val="24"/>
                <w:szCs w:val="24"/>
              </w:rPr>
            </w:pPr>
            <w:r w:rsidRPr="00C15830">
              <w:rPr>
                <w:b/>
                <w:sz w:val="24"/>
                <w:szCs w:val="24"/>
              </w:rPr>
              <w:t>Measurable Outcome Summary:</w:t>
            </w:r>
            <w:r w:rsidRPr="00C15830">
              <w:rPr>
                <w:sz w:val="24"/>
                <w:szCs w:val="24"/>
              </w:rPr>
              <w:t xml:space="preserve"> </w:t>
            </w:r>
          </w:p>
          <w:p w:rsidR="004A2B92" w:rsidRDefault="00BC4415" w:rsidP="004A2B92">
            <w:pPr>
              <w:rPr>
                <w:sz w:val="24"/>
                <w:szCs w:val="24"/>
              </w:rPr>
            </w:pPr>
            <w:r>
              <w:rPr>
                <w:sz w:val="24"/>
                <w:szCs w:val="24"/>
              </w:rPr>
              <w:t>Students demonstrate knowledge, understanding and respect for diverse family and community characteristics.</w:t>
            </w:r>
          </w:p>
          <w:p w:rsidR="00BC4415" w:rsidRDefault="00BC4415" w:rsidP="004A2B92">
            <w:pPr>
              <w:rPr>
                <w:sz w:val="24"/>
                <w:szCs w:val="24"/>
              </w:rPr>
            </w:pPr>
            <w:r>
              <w:rPr>
                <w:sz w:val="24"/>
                <w:szCs w:val="24"/>
              </w:rPr>
              <w:t>Students display knowledge and skills to support and engage families and communities through respectful, reciprocal relationships.</w:t>
            </w:r>
          </w:p>
          <w:p w:rsidR="00BC4415" w:rsidRPr="00C15830" w:rsidRDefault="00BC4415" w:rsidP="004A2B92">
            <w:pPr>
              <w:rPr>
                <w:sz w:val="24"/>
                <w:szCs w:val="24"/>
              </w:rPr>
            </w:pPr>
            <w:r>
              <w:rPr>
                <w:sz w:val="24"/>
                <w:szCs w:val="24"/>
              </w:rPr>
              <w:t>Develop strategies for family and community involvement</w:t>
            </w:r>
          </w:p>
          <w:p w:rsidR="00BC4415" w:rsidRPr="00C15830" w:rsidRDefault="00BC4415" w:rsidP="00BC4415">
            <w:pPr>
              <w:rPr>
                <w:sz w:val="24"/>
                <w:szCs w:val="24"/>
              </w:rPr>
            </w:pPr>
            <w:r>
              <w:rPr>
                <w:sz w:val="24"/>
                <w:szCs w:val="24"/>
              </w:rPr>
              <w:t>Student Final Performance Portfolio and Interview is used to assess PLO</w:t>
            </w: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BA2EC9" w:rsidTr="001C4679">
        <w:tc>
          <w:tcPr>
            <w:tcW w:w="1169" w:type="dxa"/>
            <w:vMerge/>
            <w:tcBorders>
              <w:left w:val="single" w:sz="4" w:space="0" w:color="auto"/>
              <w:right w:val="single" w:sz="4" w:space="0" w:color="auto"/>
            </w:tcBorders>
          </w:tcPr>
          <w:p w:rsidR="00BA2EC9" w:rsidRPr="008F1519" w:rsidRDefault="00BA2EC9" w:rsidP="004A2B92">
            <w:pPr>
              <w:jc w:val="center"/>
              <w:rPr>
                <w:sz w:val="36"/>
                <w:szCs w:val="24"/>
              </w:rPr>
            </w:pPr>
          </w:p>
        </w:tc>
        <w:tc>
          <w:tcPr>
            <w:tcW w:w="3061" w:type="dxa"/>
            <w:tcBorders>
              <w:top w:val="single" w:sz="4" w:space="0" w:color="auto"/>
              <w:left w:val="single" w:sz="4" w:space="0" w:color="auto"/>
              <w:bottom w:val="nil"/>
              <w:right w:val="nil"/>
            </w:tcBorders>
          </w:tcPr>
          <w:p w:rsidR="00BA2EC9" w:rsidRPr="00C15830" w:rsidRDefault="00C54D73" w:rsidP="005A6C4B">
            <w:pPr>
              <w:rPr>
                <w:sz w:val="24"/>
                <w:szCs w:val="24"/>
              </w:rPr>
            </w:pPr>
            <w:r>
              <w:rPr>
                <w:sz w:val="24"/>
                <w:szCs w:val="24"/>
              </w:rPr>
              <w:fldChar w:fldCharType="begin">
                <w:ffData>
                  <w:name w:val=""/>
                  <w:enabled/>
                  <w:calcOnExit w:val="0"/>
                  <w:checkBox>
                    <w:sizeAuto/>
                    <w:default w:val="1"/>
                  </w:checkBox>
                </w:ffData>
              </w:fldChar>
            </w:r>
            <w:r w:rsidR="00BC4415">
              <w:rPr>
                <w:sz w:val="24"/>
                <w:szCs w:val="24"/>
              </w:rPr>
              <w:instrText xml:space="preserve"> FORMCHECKBOX </w:instrText>
            </w:r>
            <w:r>
              <w:rPr>
                <w:sz w:val="24"/>
                <w:szCs w:val="24"/>
              </w:rPr>
            </w:r>
            <w:r>
              <w:rPr>
                <w:sz w:val="24"/>
                <w:szCs w:val="24"/>
              </w:rPr>
              <w:fldChar w:fldCharType="end"/>
            </w:r>
            <w:r w:rsidR="00BA2EC9" w:rsidRPr="00C15830">
              <w:rPr>
                <w:sz w:val="24"/>
                <w:szCs w:val="24"/>
              </w:rPr>
              <w:t xml:space="preserve"> Met</w:t>
            </w:r>
          </w:p>
        </w:tc>
        <w:tc>
          <w:tcPr>
            <w:tcW w:w="3468" w:type="dxa"/>
            <w:tcBorders>
              <w:top w:val="single" w:sz="4" w:space="0" w:color="auto"/>
              <w:left w:val="nil"/>
              <w:bottom w:val="nil"/>
              <w:right w:val="nil"/>
            </w:tcBorders>
          </w:tcPr>
          <w:p w:rsidR="00BA2EC9" w:rsidRPr="00C15830" w:rsidRDefault="00C54D73" w:rsidP="005A6C4B">
            <w:pPr>
              <w:rPr>
                <w:sz w:val="24"/>
                <w:szCs w:val="24"/>
              </w:rPr>
            </w:pPr>
            <w:r w:rsidRPr="00C15830">
              <w:rPr>
                <w:sz w:val="24"/>
                <w:szCs w:val="24"/>
              </w:rPr>
              <w:fldChar w:fldCharType="begin">
                <w:ffData>
                  <w:name w:val="Check3"/>
                  <w:enabled/>
                  <w:calcOnExit w:val="0"/>
                  <w:checkBox>
                    <w:sizeAuto/>
                    <w:default w:val="0"/>
                  </w:checkBox>
                </w:ffData>
              </w:fldChar>
            </w:r>
            <w:r w:rsidR="00BA2EC9" w:rsidRPr="00C15830">
              <w:rPr>
                <w:sz w:val="24"/>
                <w:szCs w:val="24"/>
              </w:rPr>
              <w:instrText xml:space="preserve"> FORMCHECKBOX </w:instrText>
            </w:r>
            <w:r w:rsidRPr="00C15830">
              <w:rPr>
                <w:sz w:val="24"/>
                <w:szCs w:val="24"/>
              </w:rPr>
            </w:r>
            <w:r w:rsidRPr="00C15830">
              <w:rPr>
                <w:sz w:val="24"/>
                <w:szCs w:val="24"/>
              </w:rPr>
              <w:fldChar w:fldCharType="end"/>
            </w:r>
            <w:r w:rsidR="00BA2EC9" w:rsidRPr="00C15830">
              <w:rPr>
                <w:sz w:val="24"/>
                <w:szCs w:val="24"/>
              </w:rPr>
              <w:t xml:space="preserve"> Partially Met</w:t>
            </w:r>
          </w:p>
        </w:tc>
        <w:tc>
          <w:tcPr>
            <w:tcW w:w="3282" w:type="dxa"/>
            <w:tcBorders>
              <w:top w:val="single" w:sz="4" w:space="0" w:color="auto"/>
              <w:left w:val="nil"/>
              <w:bottom w:val="nil"/>
              <w:right w:val="single" w:sz="4" w:space="0" w:color="auto"/>
            </w:tcBorders>
          </w:tcPr>
          <w:p w:rsidR="00BA2EC9" w:rsidRDefault="00C54D73" w:rsidP="005A6C4B">
            <w:pPr>
              <w:rPr>
                <w:sz w:val="24"/>
                <w:szCs w:val="24"/>
              </w:rPr>
            </w:pPr>
            <w:r w:rsidRPr="00C15830">
              <w:rPr>
                <w:sz w:val="24"/>
                <w:szCs w:val="24"/>
              </w:rPr>
              <w:fldChar w:fldCharType="begin">
                <w:ffData>
                  <w:name w:val="Check3"/>
                  <w:enabled/>
                  <w:calcOnExit w:val="0"/>
                  <w:checkBox>
                    <w:sizeAuto/>
                    <w:default w:val="0"/>
                  </w:checkBox>
                </w:ffData>
              </w:fldChar>
            </w:r>
            <w:r w:rsidR="00BA2EC9" w:rsidRPr="00C15830">
              <w:rPr>
                <w:sz w:val="24"/>
                <w:szCs w:val="24"/>
              </w:rPr>
              <w:instrText xml:space="preserve"> FORMCHECKBOX </w:instrText>
            </w:r>
            <w:r w:rsidRPr="00C15830">
              <w:rPr>
                <w:sz w:val="24"/>
                <w:szCs w:val="24"/>
              </w:rPr>
            </w:r>
            <w:r w:rsidRPr="00C15830">
              <w:rPr>
                <w:sz w:val="24"/>
                <w:szCs w:val="24"/>
              </w:rPr>
              <w:fldChar w:fldCharType="end"/>
            </w:r>
            <w:r w:rsidR="00BA2EC9" w:rsidRPr="00C15830">
              <w:rPr>
                <w:sz w:val="24"/>
                <w:szCs w:val="24"/>
              </w:rPr>
              <w:t xml:space="preserve"> Not Met</w:t>
            </w:r>
          </w:p>
          <w:p w:rsidR="001C4679" w:rsidRPr="00C15830" w:rsidRDefault="001C4679" w:rsidP="005A6C4B">
            <w:pPr>
              <w:rPr>
                <w:sz w:val="24"/>
                <w:szCs w:val="24"/>
              </w:rPr>
            </w:pPr>
          </w:p>
        </w:tc>
        <w:tc>
          <w:tcPr>
            <w:tcW w:w="2070" w:type="dxa"/>
            <w:vMerge/>
            <w:tcBorders>
              <w:left w:val="single" w:sz="4" w:space="0" w:color="auto"/>
              <w:right w:val="single" w:sz="4" w:space="0" w:color="auto"/>
            </w:tcBorders>
          </w:tcPr>
          <w:p w:rsidR="00BA2EC9" w:rsidRDefault="00BA2EC9"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00C54D73" w:rsidRPr="00C15830">
              <w:rPr>
                <w:sz w:val="24"/>
                <w:szCs w:val="24"/>
              </w:rPr>
              <w:fldChar w:fldCharType="begin">
                <w:ffData>
                  <w:name w:val="Text3"/>
                  <w:enabled/>
                  <w:calcOnExit w:val="0"/>
                  <w:textInput/>
                </w:ffData>
              </w:fldChar>
            </w:r>
            <w:r w:rsidRPr="00C15830">
              <w:rPr>
                <w:sz w:val="24"/>
                <w:szCs w:val="24"/>
              </w:rPr>
              <w:instrText xml:space="preserve"> FORMTEXT </w:instrText>
            </w:r>
            <w:r w:rsidR="00C54D73" w:rsidRPr="00C15830">
              <w:rPr>
                <w:sz w:val="24"/>
                <w:szCs w:val="24"/>
              </w:rPr>
            </w:r>
            <w:r w:rsidR="00C54D73"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00C54D73"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3</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#3</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 xml:space="preserve">Identify Program Outcome: </w:t>
            </w:r>
            <w:r w:rsidR="003B211D">
              <w:rPr>
                <w:sz w:val="24"/>
                <w:szCs w:val="24"/>
              </w:rPr>
              <w:t>Observe, document, and assess to support young children and families.</w:t>
            </w:r>
          </w:p>
          <w:p w:rsidR="004A2B92" w:rsidRPr="00C15830" w:rsidRDefault="004A2B92" w:rsidP="004A2B92">
            <w:pPr>
              <w:rPr>
                <w:b/>
                <w:sz w:val="24"/>
                <w:szCs w:val="24"/>
              </w:rPr>
            </w:pPr>
          </w:p>
        </w:tc>
        <w:tc>
          <w:tcPr>
            <w:tcW w:w="2070" w:type="dxa"/>
            <w:vMerge w:val="restart"/>
            <w:tcBorders>
              <w:top w:val="single" w:sz="4" w:space="0" w:color="auto"/>
              <w:left w:val="single" w:sz="4" w:space="0" w:color="auto"/>
              <w:right w:val="single" w:sz="4" w:space="0" w:color="auto"/>
            </w:tcBorders>
          </w:tcPr>
          <w:p w:rsidR="003B17D4" w:rsidRPr="003B17D4" w:rsidRDefault="00C54D73" w:rsidP="003B17D4">
            <w:pPr>
              <w:jc w:val="center"/>
              <w:rPr>
                <w:sz w:val="24"/>
                <w:szCs w:val="24"/>
              </w:rPr>
            </w:pPr>
            <w:r>
              <w:rPr>
                <w:sz w:val="24"/>
                <w:szCs w:val="24"/>
              </w:rPr>
              <w:fldChar w:fldCharType="begin">
                <w:ffData>
                  <w:name w:val=""/>
                  <w:enabled/>
                  <w:calcOnExit w:val="0"/>
                  <w:checkBox>
                    <w:sizeAuto/>
                    <w:default w:val="1"/>
                  </w:checkBox>
                </w:ffData>
              </w:fldChar>
            </w:r>
            <w:r w:rsidR="003B211D">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1</w:t>
            </w:r>
          </w:p>
          <w:p w:rsidR="003B17D4" w:rsidRPr="003B17D4" w:rsidRDefault="00C54D73" w:rsidP="003B17D4">
            <w:pPr>
              <w:jc w:val="center"/>
              <w:rPr>
                <w:sz w:val="24"/>
                <w:szCs w:val="24"/>
              </w:rPr>
            </w:pPr>
            <w:r>
              <w:rPr>
                <w:sz w:val="24"/>
                <w:szCs w:val="24"/>
              </w:rPr>
              <w:fldChar w:fldCharType="begin">
                <w:ffData>
                  <w:name w:val=""/>
                  <w:enabled/>
                  <w:calcOnExit w:val="0"/>
                  <w:checkBox>
                    <w:sizeAuto/>
                    <w:default w:val="1"/>
                  </w:checkBox>
                </w:ffData>
              </w:fldChar>
            </w:r>
            <w:r w:rsidR="003B211D">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2</w:t>
            </w:r>
          </w:p>
          <w:p w:rsidR="003B17D4" w:rsidRPr="003B17D4" w:rsidRDefault="00C54D73" w:rsidP="003B17D4">
            <w:pPr>
              <w:jc w:val="center"/>
              <w:rPr>
                <w:sz w:val="24"/>
                <w:szCs w:val="24"/>
              </w:rPr>
            </w:pPr>
            <w:r>
              <w:rPr>
                <w:sz w:val="24"/>
                <w:szCs w:val="24"/>
              </w:rPr>
              <w:fldChar w:fldCharType="begin">
                <w:ffData>
                  <w:name w:val=""/>
                  <w:enabled/>
                  <w:calcOnExit w:val="0"/>
                  <w:checkBox>
                    <w:sizeAuto/>
                    <w:default w:val="1"/>
                  </w:checkBox>
                </w:ffData>
              </w:fldChar>
            </w:r>
            <w:r w:rsidR="003B211D">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3</w:t>
            </w:r>
          </w:p>
          <w:p w:rsidR="003B17D4" w:rsidRPr="003B17D4" w:rsidRDefault="00C54D73" w:rsidP="003B17D4">
            <w:pPr>
              <w:jc w:val="center"/>
              <w:rPr>
                <w:sz w:val="24"/>
                <w:szCs w:val="24"/>
              </w:rPr>
            </w:pPr>
            <w:r>
              <w:rPr>
                <w:sz w:val="24"/>
                <w:szCs w:val="24"/>
              </w:rPr>
              <w:lastRenderedPageBreak/>
              <w:fldChar w:fldCharType="begin">
                <w:ffData>
                  <w:name w:val=""/>
                  <w:enabled/>
                  <w:calcOnExit w:val="0"/>
                  <w:checkBox>
                    <w:sizeAuto/>
                    <w:default w:val="1"/>
                  </w:checkBox>
                </w:ffData>
              </w:fldChar>
            </w:r>
            <w:r w:rsidR="003B211D">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4</w:t>
            </w:r>
          </w:p>
          <w:p w:rsidR="004A2B92" w:rsidRPr="004519FF" w:rsidRDefault="00C54D73" w:rsidP="003B17D4">
            <w:pPr>
              <w:jc w:val="center"/>
              <w:rPr>
                <w:sz w:val="28"/>
                <w:szCs w:val="28"/>
              </w:rPr>
            </w:pPr>
            <w:r>
              <w:rPr>
                <w:sz w:val="24"/>
                <w:szCs w:val="24"/>
              </w:rPr>
              <w:fldChar w:fldCharType="begin">
                <w:ffData>
                  <w:name w:val=""/>
                  <w:enabled/>
                  <w:calcOnExit w:val="0"/>
                  <w:checkBox>
                    <w:sizeAuto/>
                    <w:default w:val="1"/>
                  </w:checkBox>
                </w:ffData>
              </w:fldChar>
            </w:r>
            <w:r w:rsidR="003B211D">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3B211D" w:rsidRDefault="004A2B92" w:rsidP="004A2B92">
            <w:pPr>
              <w:rPr>
                <w:sz w:val="24"/>
                <w:szCs w:val="24"/>
              </w:rPr>
            </w:pPr>
            <w:r w:rsidRPr="00C15830">
              <w:rPr>
                <w:b/>
                <w:sz w:val="24"/>
                <w:szCs w:val="24"/>
              </w:rPr>
              <w:t>Measurable Outcome Summary:</w:t>
            </w:r>
            <w:r w:rsidR="003B211D">
              <w:rPr>
                <w:sz w:val="24"/>
                <w:szCs w:val="24"/>
              </w:rPr>
              <w:t xml:space="preserve"> </w:t>
            </w:r>
          </w:p>
          <w:p w:rsidR="004A2B92" w:rsidRDefault="003B211D" w:rsidP="004A2B92">
            <w:pPr>
              <w:rPr>
                <w:sz w:val="24"/>
                <w:szCs w:val="24"/>
              </w:rPr>
            </w:pPr>
            <w:r>
              <w:rPr>
                <w:sz w:val="24"/>
                <w:szCs w:val="24"/>
              </w:rPr>
              <w:t>Students know the goals, benefits and uses of assessment.</w:t>
            </w:r>
          </w:p>
          <w:p w:rsidR="003B211D" w:rsidRDefault="003B211D" w:rsidP="004A2B92">
            <w:pPr>
              <w:rPr>
                <w:sz w:val="24"/>
                <w:szCs w:val="24"/>
              </w:rPr>
            </w:pPr>
            <w:r>
              <w:rPr>
                <w:sz w:val="24"/>
                <w:szCs w:val="24"/>
              </w:rPr>
              <w:t>Use observation, documentation, and appropriate assessment tools, and approaches in development of appropriate goals, curriculum, and teaching strategies for young children.</w:t>
            </w:r>
          </w:p>
          <w:p w:rsidR="003B211D" w:rsidRDefault="003B211D" w:rsidP="004A2B92">
            <w:pPr>
              <w:rPr>
                <w:sz w:val="24"/>
                <w:szCs w:val="24"/>
              </w:rPr>
            </w:pPr>
            <w:r>
              <w:rPr>
                <w:sz w:val="24"/>
                <w:szCs w:val="24"/>
              </w:rPr>
              <w:t>Display knowledge of and be able to practice responsible assessment to promote positive outcomes for each child.</w:t>
            </w:r>
          </w:p>
          <w:p w:rsidR="003B211D" w:rsidRPr="00C15830" w:rsidRDefault="003B211D" w:rsidP="004A2B92">
            <w:pPr>
              <w:rPr>
                <w:sz w:val="24"/>
                <w:szCs w:val="24"/>
              </w:rPr>
            </w:pPr>
            <w:r>
              <w:rPr>
                <w:sz w:val="24"/>
                <w:szCs w:val="24"/>
              </w:rPr>
              <w:t>Explain the value of collaboration with families and professionals.</w:t>
            </w: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3061" w:type="dxa"/>
            <w:tcBorders>
              <w:top w:val="single" w:sz="4" w:space="0" w:color="auto"/>
              <w:left w:val="single" w:sz="4" w:space="0" w:color="auto"/>
              <w:bottom w:val="nil"/>
              <w:right w:val="nil"/>
            </w:tcBorders>
          </w:tcPr>
          <w:p w:rsidR="004A2B92" w:rsidRPr="00C15830" w:rsidRDefault="00C54D73" w:rsidP="004A2B92">
            <w:pPr>
              <w:rPr>
                <w:sz w:val="24"/>
                <w:szCs w:val="24"/>
              </w:rPr>
            </w:pPr>
            <w:r>
              <w:rPr>
                <w:sz w:val="24"/>
                <w:szCs w:val="24"/>
              </w:rPr>
              <w:fldChar w:fldCharType="begin">
                <w:ffData>
                  <w:name w:val=""/>
                  <w:enabled/>
                  <w:calcOnExit w:val="0"/>
                  <w:checkBox>
                    <w:sizeAuto/>
                    <w:default w:val="1"/>
                  </w:checkBox>
                </w:ffData>
              </w:fldChar>
            </w:r>
            <w:r w:rsidR="003B211D">
              <w:rPr>
                <w:sz w:val="24"/>
                <w:szCs w:val="24"/>
              </w:rPr>
              <w:instrText xml:space="preserve"> FORMCHECKBOX </w:instrText>
            </w:r>
            <w:r>
              <w:rPr>
                <w:sz w:val="24"/>
                <w:szCs w:val="24"/>
              </w:rPr>
            </w:r>
            <w:r>
              <w:rPr>
                <w:sz w:val="24"/>
                <w:szCs w:val="24"/>
              </w:rPr>
              <w:fldChar w:fldCharType="end"/>
            </w:r>
            <w:r w:rsidR="00BA2EC9" w:rsidRPr="00C15830">
              <w:rPr>
                <w:sz w:val="24"/>
                <w:szCs w:val="24"/>
              </w:rPr>
              <w:t xml:space="preserve"> </w:t>
            </w:r>
            <w:r w:rsidR="004A2B92" w:rsidRPr="00C15830">
              <w:rPr>
                <w:sz w:val="24"/>
                <w:szCs w:val="24"/>
              </w:rPr>
              <w:t>Met</w:t>
            </w:r>
          </w:p>
        </w:tc>
        <w:tc>
          <w:tcPr>
            <w:tcW w:w="3468" w:type="dxa"/>
            <w:tcBorders>
              <w:top w:val="single" w:sz="4" w:space="0" w:color="auto"/>
              <w:left w:val="nil"/>
              <w:bottom w:val="nil"/>
              <w:right w:val="nil"/>
            </w:tcBorders>
          </w:tcPr>
          <w:p w:rsidR="004A2B92" w:rsidRPr="00C15830" w:rsidRDefault="00C54D73" w:rsidP="004A2B92">
            <w:pPr>
              <w:rPr>
                <w:sz w:val="24"/>
                <w:szCs w:val="24"/>
              </w:rPr>
            </w:pPr>
            <w:r w:rsidRPr="00C15830">
              <w:rPr>
                <w:sz w:val="24"/>
                <w:szCs w:val="24"/>
              </w:rPr>
              <w:fldChar w:fldCharType="begin">
                <w:ffData>
                  <w:name w:val="Check3"/>
                  <w:enabled/>
                  <w:calcOnExit w:val="0"/>
                  <w:checkBox>
                    <w:sizeAuto/>
                    <w:default w:val="0"/>
                  </w:checkBox>
                </w:ffData>
              </w:fldChar>
            </w:r>
            <w:r w:rsidR="00BA2EC9" w:rsidRPr="00C15830">
              <w:rPr>
                <w:sz w:val="24"/>
                <w:szCs w:val="24"/>
              </w:rPr>
              <w:instrText xml:space="preserve"> FORMCHECKBOX </w:instrText>
            </w:r>
            <w:r w:rsidRPr="00C15830">
              <w:rPr>
                <w:sz w:val="24"/>
                <w:szCs w:val="24"/>
              </w:rPr>
            </w:r>
            <w:r w:rsidRPr="00C15830">
              <w:rPr>
                <w:sz w:val="24"/>
                <w:szCs w:val="24"/>
              </w:rPr>
              <w:fldChar w:fldCharType="end"/>
            </w:r>
            <w:r w:rsidR="00BA2EC9" w:rsidRPr="00C15830">
              <w:rPr>
                <w:sz w:val="24"/>
                <w:szCs w:val="24"/>
              </w:rPr>
              <w:t xml:space="preserve"> </w:t>
            </w:r>
            <w:r w:rsidR="004A2B92" w:rsidRPr="00C15830">
              <w:rPr>
                <w:sz w:val="24"/>
                <w:szCs w:val="24"/>
              </w:rPr>
              <w:t>Partially Met</w:t>
            </w:r>
          </w:p>
        </w:tc>
        <w:tc>
          <w:tcPr>
            <w:tcW w:w="3282" w:type="dxa"/>
            <w:tcBorders>
              <w:top w:val="single" w:sz="4" w:space="0" w:color="auto"/>
              <w:left w:val="nil"/>
              <w:bottom w:val="nil"/>
              <w:right w:val="single" w:sz="4" w:space="0" w:color="auto"/>
            </w:tcBorders>
          </w:tcPr>
          <w:p w:rsidR="004A2B92" w:rsidRDefault="00C54D73" w:rsidP="004A2B92">
            <w:pPr>
              <w:rPr>
                <w:sz w:val="24"/>
                <w:szCs w:val="24"/>
              </w:rPr>
            </w:pPr>
            <w:r w:rsidRPr="00C15830">
              <w:rPr>
                <w:sz w:val="24"/>
                <w:szCs w:val="24"/>
              </w:rPr>
              <w:fldChar w:fldCharType="begin">
                <w:ffData>
                  <w:name w:val="Check3"/>
                  <w:enabled/>
                  <w:calcOnExit w:val="0"/>
                  <w:checkBox>
                    <w:sizeAuto/>
                    <w:default w:val="0"/>
                  </w:checkBox>
                </w:ffData>
              </w:fldChar>
            </w:r>
            <w:r w:rsidR="00BA2EC9" w:rsidRPr="00C15830">
              <w:rPr>
                <w:sz w:val="24"/>
                <w:szCs w:val="24"/>
              </w:rPr>
              <w:instrText xml:space="preserve"> FORMCHECKBOX </w:instrText>
            </w:r>
            <w:r w:rsidRPr="00C15830">
              <w:rPr>
                <w:sz w:val="24"/>
                <w:szCs w:val="24"/>
              </w:rPr>
            </w:r>
            <w:r w:rsidRPr="00C15830">
              <w:rPr>
                <w:sz w:val="24"/>
                <w:szCs w:val="24"/>
              </w:rPr>
              <w:fldChar w:fldCharType="end"/>
            </w:r>
            <w:r w:rsidR="004A2B92" w:rsidRPr="00C15830">
              <w:rPr>
                <w:sz w:val="24"/>
                <w:szCs w:val="24"/>
              </w:rPr>
              <w:t xml:space="preserve"> Not Met</w:t>
            </w:r>
          </w:p>
          <w:p w:rsidR="001C4679" w:rsidRPr="00C15830" w:rsidRDefault="001C4679" w:rsidP="004A2B92">
            <w:pPr>
              <w:rPr>
                <w:sz w:val="24"/>
                <w:szCs w:val="24"/>
              </w:rPr>
            </w:pPr>
          </w:p>
        </w:tc>
        <w:tc>
          <w:tcPr>
            <w:tcW w:w="2070" w:type="dxa"/>
            <w:vMerge/>
            <w:tcBorders>
              <w:left w:val="single" w:sz="4" w:space="0" w:color="auto"/>
              <w:right w:val="single" w:sz="4" w:space="0" w:color="auto"/>
            </w:tcBorders>
          </w:tcPr>
          <w:p w:rsidR="004A2B92" w:rsidRDefault="004A2B92"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00C54D73" w:rsidRPr="00C15830">
              <w:rPr>
                <w:sz w:val="24"/>
                <w:szCs w:val="24"/>
              </w:rPr>
              <w:fldChar w:fldCharType="begin">
                <w:ffData>
                  <w:name w:val="Text3"/>
                  <w:enabled/>
                  <w:calcOnExit w:val="0"/>
                  <w:textInput/>
                </w:ffData>
              </w:fldChar>
            </w:r>
            <w:r w:rsidRPr="00C15830">
              <w:rPr>
                <w:sz w:val="24"/>
                <w:szCs w:val="24"/>
              </w:rPr>
              <w:instrText xml:space="preserve"> FORMTEXT </w:instrText>
            </w:r>
            <w:r w:rsidR="00C54D73" w:rsidRPr="00C15830">
              <w:rPr>
                <w:sz w:val="24"/>
                <w:szCs w:val="24"/>
              </w:rPr>
            </w:r>
            <w:r w:rsidR="00C54D73"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00C54D73"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5B59C1" w:rsidRPr="005B59C1" w:rsidTr="00D9584C">
        <w:tc>
          <w:tcPr>
            <w:tcW w:w="1169" w:type="dxa"/>
            <w:tcBorders>
              <w:top w:val="single" w:sz="4" w:space="0" w:color="auto"/>
              <w:left w:val="nil"/>
              <w:bottom w:val="single" w:sz="4" w:space="0" w:color="auto"/>
              <w:right w:val="nil"/>
            </w:tcBorders>
          </w:tcPr>
          <w:p w:rsidR="005B59C1" w:rsidRPr="005B59C1" w:rsidRDefault="005B59C1" w:rsidP="006D4F29">
            <w:pPr>
              <w:jc w:val="center"/>
              <w:rPr>
                <w:b/>
                <w:sz w:val="24"/>
                <w:szCs w:val="24"/>
              </w:rPr>
            </w:pPr>
          </w:p>
        </w:tc>
        <w:tc>
          <w:tcPr>
            <w:tcW w:w="9811" w:type="dxa"/>
            <w:gridSpan w:val="3"/>
            <w:tcBorders>
              <w:top w:val="single" w:sz="4" w:space="0" w:color="auto"/>
              <w:left w:val="nil"/>
              <w:bottom w:val="single" w:sz="4" w:space="0" w:color="auto"/>
              <w:right w:val="nil"/>
            </w:tcBorders>
          </w:tcPr>
          <w:p w:rsidR="005B59C1" w:rsidRPr="005B59C1" w:rsidRDefault="005B59C1" w:rsidP="006D1FC2">
            <w:pPr>
              <w:rPr>
                <w:b/>
                <w:sz w:val="24"/>
                <w:szCs w:val="24"/>
              </w:rPr>
            </w:pPr>
          </w:p>
        </w:tc>
        <w:tc>
          <w:tcPr>
            <w:tcW w:w="2070" w:type="dxa"/>
            <w:tcBorders>
              <w:top w:val="single" w:sz="4" w:space="0" w:color="auto"/>
              <w:left w:val="nil"/>
              <w:bottom w:val="single" w:sz="4" w:space="0" w:color="auto"/>
              <w:right w:val="nil"/>
            </w:tcBorders>
          </w:tcPr>
          <w:p w:rsidR="005B59C1" w:rsidRPr="005B59C1" w:rsidRDefault="005B59C1" w:rsidP="00B7252F">
            <w:pPr>
              <w:jc w:val="center"/>
              <w:rPr>
                <w:rFonts w:asciiTheme="majorHAnsi" w:eastAsia="Times New Roman" w:hAnsiTheme="majorHAnsi" w:cs="Arial"/>
                <w:sz w:val="24"/>
                <w:szCs w:val="24"/>
                <w:shd w:val="clear" w:color="auto" w:fill="BFBFBF" w:themeFill="background1" w:themeFillShade="BF"/>
              </w:rPr>
            </w:pPr>
          </w:p>
        </w:tc>
      </w:tr>
      <w:tr w:rsidR="004519FF" w:rsidRPr="00D6026F" w:rsidTr="00691A49">
        <w:trPr>
          <w:trHeight w:val="134"/>
        </w:trPr>
        <w:tc>
          <w:tcPr>
            <w:tcW w:w="13050" w:type="dxa"/>
            <w:gridSpan w:val="5"/>
            <w:shd w:val="clear" w:color="auto" w:fill="F2F2F2" w:themeFill="background1" w:themeFillShade="F2"/>
            <w:vAlign w:val="center"/>
          </w:tcPr>
          <w:p w:rsidR="004519FF" w:rsidRPr="00B30971" w:rsidRDefault="004D4D45" w:rsidP="00B30971">
            <w:pPr>
              <w:jc w:val="center"/>
              <w:rPr>
                <w:rFonts w:ascii="Arial Black" w:hAnsi="Arial Black"/>
                <w:b/>
                <w:color w:val="C00000"/>
                <w:sz w:val="40"/>
                <w:szCs w:val="40"/>
              </w:rPr>
            </w:pPr>
            <w:r w:rsidRPr="00B30971">
              <w:rPr>
                <w:rFonts w:ascii="Arial Black" w:hAnsi="Arial Black"/>
                <w:b/>
                <w:color w:val="C00000"/>
                <w:sz w:val="40"/>
                <w:szCs w:val="40"/>
              </w:rPr>
              <w:t xml:space="preserve">***** </w:t>
            </w:r>
            <w:r w:rsidR="004519FF" w:rsidRPr="00B30971">
              <w:rPr>
                <w:rFonts w:ascii="Arial Black" w:hAnsi="Arial Black"/>
                <w:b/>
                <w:color w:val="C00000"/>
                <w:sz w:val="40"/>
                <w:szCs w:val="40"/>
              </w:rPr>
              <w:t>ATTACH PLO/SLO GRID *****</w:t>
            </w:r>
          </w:p>
        </w:tc>
      </w:tr>
    </w:tbl>
    <w:p w:rsidR="0013472B" w:rsidRDefault="0013472B" w:rsidP="005B59C1">
      <w:pPr>
        <w:spacing w:after="0" w:line="240" w:lineRule="auto"/>
        <w:rPr>
          <w:b/>
          <w:sz w:val="32"/>
          <w:szCs w:val="32"/>
        </w:rPr>
      </w:pPr>
    </w:p>
    <w:sectPr w:rsidR="0013472B" w:rsidSect="00AD4987">
      <w:footerReference w:type="default" r:id="rId22"/>
      <w:pgSz w:w="15840" w:h="12240" w:orient="landscape"/>
      <w:pgMar w:top="1296"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099" w:rsidRDefault="00C37099" w:rsidP="00C269D2">
      <w:pPr>
        <w:spacing w:after="0" w:line="240" w:lineRule="auto"/>
      </w:pPr>
      <w:r>
        <w:separator/>
      </w:r>
    </w:p>
  </w:endnote>
  <w:endnote w:type="continuationSeparator" w:id="0">
    <w:p w:rsidR="00C37099" w:rsidRDefault="00C37099"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lump M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yriadWebPro">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099" w:rsidRDefault="00C37099">
    <w:pPr>
      <w:pStyle w:val="Footer"/>
      <w:rPr>
        <w:color w:val="000000" w:themeColor="text1"/>
        <w:sz w:val="24"/>
        <w:szCs w:val="24"/>
      </w:rPr>
    </w:pPr>
    <w:r>
      <w:rPr>
        <w:color w:val="000000" w:themeColor="text1"/>
        <w:sz w:val="24"/>
        <w:szCs w:val="24"/>
      </w:rPr>
      <w:t>Academic Program Review</w:t>
    </w:r>
  </w:p>
  <w:p w:rsidR="00C37099" w:rsidRPr="002D5944" w:rsidRDefault="00C37099">
    <w:pPr>
      <w:pStyle w:val="Footer"/>
      <w:rPr>
        <w:color w:val="000000" w:themeColor="text1"/>
        <w:sz w:val="18"/>
        <w:szCs w:val="24"/>
      </w:rPr>
    </w:pPr>
    <w:r>
      <w:rPr>
        <w:color w:val="000000" w:themeColor="text1"/>
        <w:sz w:val="18"/>
        <w:szCs w:val="24"/>
      </w:rPr>
      <w:t>01/09/14</w:t>
    </w:r>
  </w:p>
  <w:p w:rsidR="00C37099" w:rsidRDefault="0022455C">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389255"/>
              <wp:effectExtent l="0" t="0" r="0" b="444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89255"/>
                      </a:xfrm>
                      <a:prstGeom prst="rect">
                        <a:avLst/>
                      </a:prstGeom>
                      <a:noFill/>
                      <a:ln w="6350">
                        <a:noFill/>
                      </a:ln>
                      <a:effectLst/>
                    </wps:spPr>
                    <wps:txbx>
                      <w:txbxContent>
                        <w:p w:rsidR="00C37099" w:rsidRDefault="00C54D73">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sidR="00C37099">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7807A2">
                            <w:rPr>
                              <w:rFonts w:asciiTheme="majorHAnsi" w:hAnsiTheme="majorHAnsi"/>
                              <w:noProof/>
                              <w:color w:val="000000" w:themeColor="text1"/>
                              <w:sz w:val="40"/>
                              <w:szCs w:val="40"/>
                            </w:rPr>
                            <w:t>18</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0.6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" filled="f" stroked="f" strokeweight=".5pt">
              <v:path arrowok="t"/>
              <v:textbox style="mso-fit-shape-to-text:t">
                <w:txbxContent>
                  <w:p w:rsidR="00C37099" w:rsidRDefault="00C54D73">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sidR="00C37099">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7807A2">
                      <w:rPr>
                        <w:rFonts w:asciiTheme="majorHAnsi" w:hAnsiTheme="majorHAnsi"/>
                        <w:noProof/>
                        <w:color w:val="000000" w:themeColor="text1"/>
                        <w:sz w:val="40"/>
                        <w:szCs w:val="40"/>
                      </w:rPr>
                      <w:t>18</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simplePos x="0" y="0"/>
              <wp:positionH relativeFrom="margin">
                <wp:align>center</wp:align>
              </wp:positionH>
              <wp:positionV relativeFrom="bottomMargin">
                <wp:align>top</wp:align>
              </wp:positionV>
              <wp:extent cx="9144000" cy="36195"/>
              <wp:effectExtent l="0" t="0" r="0" b="1905"/>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0" cy="3619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10in;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" fillcolor="black [3213]" stroked="f" strokeweight="2pt">
              <v:path arrowok="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099" w:rsidRDefault="00C37099" w:rsidP="00C269D2">
      <w:pPr>
        <w:spacing w:after="0" w:line="240" w:lineRule="auto"/>
      </w:pPr>
      <w:r>
        <w:separator/>
      </w:r>
    </w:p>
  </w:footnote>
  <w:footnote w:type="continuationSeparator" w:id="0">
    <w:p w:rsidR="00C37099" w:rsidRDefault="00C37099" w:rsidP="00C26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B216EE"/>
    <w:multiLevelType w:val="multilevel"/>
    <w:tmpl w:val="E0C0B86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E1D3C22"/>
    <w:multiLevelType w:val="multilevel"/>
    <w:tmpl w:val="351AB22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B62C5F"/>
    <w:multiLevelType w:val="multilevel"/>
    <w:tmpl w:val="D99CC2C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374801C0"/>
    <w:multiLevelType w:val="hybridMultilevel"/>
    <w:tmpl w:val="B2946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AFA6CE7"/>
    <w:multiLevelType w:val="multilevel"/>
    <w:tmpl w:val="041C0046"/>
    <w:lvl w:ilvl="0">
      <w:start w:val="1"/>
      <w:numFmt w:val="decimal"/>
      <w:lvlText w:val="%1."/>
      <w:lvlJc w:val="left"/>
      <w:pPr>
        <w:ind w:left="1440" w:hanging="360"/>
      </w:pPr>
      <w:rPr>
        <w:rFonts w:hint="default"/>
      </w:rPr>
    </w:lvl>
    <w:lvl w:ilvl="1">
      <w:start w:val="1"/>
      <w:numFmt w:val="decimal"/>
      <w:isLgl/>
      <w:lvlText w:val="%1.%2"/>
      <w:lvlJc w:val="left"/>
      <w:pPr>
        <w:ind w:left="1650" w:hanging="57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
    <w:nsid w:val="62F52B28"/>
    <w:multiLevelType w:val="hybridMultilevel"/>
    <w:tmpl w:val="C4300588"/>
    <w:lvl w:ilvl="0" w:tplc="A1AE06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2"/>
  </w:num>
  <w:num w:numId="4">
    <w:abstractNumId w:val="5"/>
  </w:num>
  <w:num w:numId="5">
    <w:abstractNumId w:val="14"/>
  </w:num>
  <w:num w:numId="6">
    <w:abstractNumId w:val="12"/>
  </w:num>
  <w:num w:numId="7">
    <w:abstractNumId w:val="4"/>
  </w:num>
  <w:num w:numId="8">
    <w:abstractNumId w:val="13"/>
  </w:num>
  <w:num w:numId="9">
    <w:abstractNumId w:val="10"/>
  </w:num>
  <w:num w:numId="10">
    <w:abstractNumId w:val="0"/>
  </w:num>
  <w:num w:numId="11">
    <w:abstractNumId w:val="7"/>
  </w:num>
  <w:num w:numId="12">
    <w:abstractNumId w:val="9"/>
  </w:num>
  <w:num w:numId="13">
    <w:abstractNumId w:val="1"/>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6B"/>
    <w:rsid w:val="00011C9E"/>
    <w:rsid w:val="0001282F"/>
    <w:rsid w:val="000201D9"/>
    <w:rsid w:val="00020FCA"/>
    <w:rsid w:val="00027923"/>
    <w:rsid w:val="00033067"/>
    <w:rsid w:val="000334F3"/>
    <w:rsid w:val="000403F6"/>
    <w:rsid w:val="00043E27"/>
    <w:rsid w:val="00046042"/>
    <w:rsid w:val="0005417A"/>
    <w:rsid w:val="00081A8E"/>
    <w:rsid w:val="00085642"/>
    <w:rsid w:val="000A2181"/>
    <w:rsid w:val="000A56FF"/>
    <w:rsid w:val="000B13BF"/>
    <w:rsid w:val="000B79B9"/>
    <w:rsid w:val="000C3BC9"/>
    <w:rsid w:val="000D01C8"/>
    <w:rsid w:val="000D228F"/>
    <w:rsid w:val="000D3285"/>
    <w:rsid w:val="00110022"/>
    <w:rsid w:val="0011626C"/>
    <w:rsid w:val="0013472B"/>
    <w:rsid w:val="00137DCE"/>
    <w:rsid w:val="00155636"/>
    <w:rsid w:val="00161A08"/>
    <w:rsid w:val="00164CE8"/>
    <w:rsid w:val="00180C9C"/>
    <w:rsid w:val="001824BF"/>
    <w:rsid w:val="001B0E63"/>
    <w:rsid w:val="001B3E09"/>
    <w:rsid w:val="001C026A"/>
    <w:rsid w:val="001C0FA5"/>
    <w:rsid w:val="001C31AE"/>
    <w:rsid w:val="001C394F"/>
    <w:rsid w:val="001C4679"/>
    <w:rsid w:val="00211B80"/>
    <w:rsid w:val="00214671"/>
    <w:rsid w:val="00216AEE"/>
    <w:rsid w:val="00223632"/>
    <w:rsid w:val="00223F78"/>
    <w:rsid w:val="0022455C"/>
    <w:rsid w:val="0023193A"/>
    <w:rsid w:val="002423D1"/>
    <w:rsid w:val="002521F9"/>
    <w:rsid w:val="00257C76"/>
    <w:rsid w:val="00266594"/>
    <w:rsid w:val="00271A0B"/>
    <w:rsid w:val="0028431E"/>
    <w:rsid w:val="002B37D5"/>
    <w:rsid w:val="002D5944"/>
    <w:rsid w:val="002F2CC7"/>
    <w:rsid w:val="002F5CCA"/>
    <w:rsid w:val="003204B1"/>
    <w:rsid w:val="00353D34"/>
    <w:rsid w:val="003648E7"/>
    <w:rsid w:val="00366A5F"/>
    <w:rsid w:val="00391312"/>
    <w:rsid w:val="0039232D"/>
    <w:rsid w:val="003A0610"/>
    <w:rsid w:val="003B17D4"/>
    <w:rsid w:val="003B211D"/>
    <w:rsid w:val="003D37D3"/>
    <w:rsid w:val="003F4155"/>
    <w:rsid w:val="003F7DA7"/>
    <w:rsid w:val="004111B8"/>
    <w:rsid w:val="004519FF"/>
    <w:rsid w:val="00455861"/>
    <w:rsid w:val="004578EE"/>
    <w:rsid w:val="00480467"/>
    <w:rsid w:val="00481F6C"/>
    <w:rsid w:val="0049254D"/>
    <w:rsid w:val="004A2B92"/>
    <w:rsid w:val="004A3142"/>
    <w:rsid w:val="004B7383"/>
    <w:rsid w:val="004C4E7F"/>
    <w:rsid w:val="004D4D45"/>
    <w:rsid w:val="004F1EA0"/>
    <w:rsid w:val="00534C8A"/>
    <w:rsid w:val="00541352"/>
    <w:rsid w:val="00555678"/>
    <w:rsid w:val="00556AD5"/>
    <w:rsid w:val="005659CA"/>
    <w:rsid w:val="005707F9"/>
    <w:rsid w:val="0057128D"/>
    <w:rsid w:val="005749D3"/>
    <w:rsid w:val="0059096A"/>
    <w:rsid w:val="00594CC6"/>
    <w:rsid w:val="00597F48"/>
    <w:rsid w:val="005A6C4B"/>
    <w:rsid w:val="005A717B"/>
    <w:rsid w:val="005B59C1"/>
    <w:rsid w:val="005B72F8"/>
    <w:rsid w:val="005C3A5A"/>
    <w:rsid w:val="005D7235"/>
    <w:rsid w:val="005E6467"/>
    <w:rsid w:val="005F09EA"/>
    <w:rsid w:val="00603C62"/>
    <w:rsid w:val="006149D8"/>
    <w:rsid w:val="00621634"/>
    <w:rsid w:val="00641F0C"/>
    <w:rsid w:val="006454E3"/>
    <w:rsid w:val="006620A4"/>
    <w:rsid w:val="00663719"/>
    <w:rsid w:val="00670782"/>
    <w:rsid w:val="006854CC"/>
    <w:rsid w:val="00691A49"/>
    <w:rsid w:val="006B60FF"/>
    <w:rsid w:val="006B712B"/>
    <w:rsid w:val="006B7171"/>
    <w:rsid w:val="006C0044"/>
    <w:rsid w:val="006C664D"/>
    <w:rsid w:val="006C7590"/>
    <w:rsid w:val="006D1FC2"/>
    <w:rsid w:val="006D2FCF"/>
    <w:rsid w:val="006D4F29"/>
    <w:rsid w:val="00700A8A"/>
    <w:rsid w:val="00701D17"/>
    <w:rsid w:val="0071593B"/>
    <w:rsid w:val="007250CF"/>
    <w:rsid w:val="00725D31"/>
    <w:rsid w:val="007440FF"/>
    <w:rsid w:val="007754E4"/>
    <w:rsid w:val="007807A2"/>
    <w:rsid w:val="0079256B"/>
    <w:rsid w:val="00793D71"/>
    <w:rsid w:val="00796990"/>
    <w:rsid w:val="007B6E52"/>
    <w:rsid w:val="007C6D7D"/>
    <w:rsid w:val="007D1955"/>
    <w:rsid w:val="007E4294"/>
    <w:rsid w:val="007F00B5"/>
    <w:rsid w:val="007F1BF9"/>
    <w:rsid w:val="00827180"/>
    <w:rsid w:val="00845E03"/>
    <w:rsid w:val="00845F64"/>
    <w:rsid w:val="0085021D"/>
    <w:rsid w:val="00875F92"/>
    <w:rsid w:val="00885966"/>
    <w:rsid w:val="008952A2"/>
    <w:rsid w:val="008A48AC"/>
    <w:rsid w:val="008D1CD0"/>
    <w:rsid w:val="008E6322"/>
    <w:rsid w:val="008F1519"/>
    <w:rsid w:val="008F6DD3"/>
    <w:rsid w:val="0094250C"/>
    <w:rsid w:val="00944407"/>
    <w:rsid w:val="00946D62"/>
    <w:rsid w:val="0097680B"/>
    <w:rsid w:val="00987B31"/>
    <w:rsid w:val="009968E8"/>
    <w:rsid w:val="009A1ADE"/>
    <w:rsid w:val="009D3A48"/>
    <w:rsid w:val="009F08F0"/>
    <w:rsid w:val="00A2467D"/>
    <w:rsid w:val="00A257C2"/>
    <w:rsid w:val="00A411FF"/>
    <w:rsid w:val="00A51FAE"/>
    <w:rsid w:val="00A614FD"/>
    <w:rsid w:val="00A95A5F"/>
    <w:rsid w:val="00AB0A64"/>
    <w:rsid w:val="00AD4987"/>
    <w:rsid w:val="00AE0185"/>
    <w:rsid w:val="00AE599F"/>
    <w:rsid w:val="00AE5C40"/>
    <w:rsid w:val="00B05E52"/>
    <w:rsid w:val="00B221A1"/>
    <w:rsid w:val="00B25FA2"/>
    <w:rsid w:val="00B30971"/>
    <w:rsid w:val="00B442C3"/>
    <w:rsid w:val="00B7127A"/>
    <w:rsid w:val="00B7252F"/>
    <w:rsid w:val="00B91965"/>
    <w:rsid w:val="00BA22FE"/>
    <w:rsid w:val="00BA2412"/>
    <w:rsid w:val="00BA2EC9"/>
    <w:rsid w:val="00BC4415"/>
    <w:rsid w:val="00BD2BA5"/>
    <w:rsid w:val="00BD5E72"/>
    <w:rsid w:val="00BF037A"/>
    <w:rsid w:val="00C059EE"/>
    <w:rsid w:val="00C0717C"/>
    <w:rsid w:val="00C15830"/>
    <w:rsid w:val="00C269D2"/>
    <w:rsid w:val="00C32B0F"/>
    <w:rsid w:val="00C37099"/>
    <w:rsid w:val="00C521EC"/>
    <w:rsid w:val="00C54D73"/>
    <w:rsid w:val="00C61A1E"/>
    <w:rsid w:val="00C9513F"/>
    <w:rsid w:val="00CC5AEE"/>
    <w:rsid w:val="00CD76AB"/>
    <w:rsid w:val="00CE78BF"/>
    <w:rsid w:val="00CF1504"/>
    <w:rsid w:val="00D001FF"/>
    <w:rsid w:val="00D1003D"/>
    <w:rsid w:val="00D13C67"/>
    <w:rsid w:val="00D140DE"/>
    <w:rsid w:val="00D43853"/>
    <w:rsid w:val="00D46DD5"/>
    <w:rsid w:val="00D52B5E"/>
    <w:rsid w:val="00D6026F"/>
    <w:rsid w:val="00D67F65"/>
    <w:rsid w:val="00D7054E"/>
    <w:rsid w:val="00D75B33"/>
    <w:rsid w:val="00D84502"/>
    <w:rsid w:val="00D847BE"/>
    <w:rsid w:val="00D9584C"/>
    <w:rsid w:val="00D976AD"/>
    <w:rsid w:val="00DD6F85"/>
    <w:rsid w:val="00DF49DC"/>
    <w:rsid w:val="00DF63A5"/>
    <w:rsid w:val="00E14276"/>
    <w:rsid w:val="00E364FB"/>
    <w:rsid w:val="00E63051"/>
    <w:rsid w:val="00E87BA0"/>
    <w:rsid w:val="00EF1EC8"/>
    <w:rsid w:val="00EF4BD8"/>
    <w:rsid w:val="00F03E19"/>
    <w:rsid w:val="00F072A5"/>
    <w:rsid w:val="00F14A99"/>
    <w:rsid w:val="00F174C8"/>
    <w:rsid w:val="00F23B45"/>
    <w:rsid w:val="00F60651"/>
    <w:rsid w:val="00F84054"/>
    <w:rsid w:val="00F915A6"/>
    <w:rsid w:val="00FB2B8C"/>
    <w:rsid w:val="00FB7280"/>
    <w:rsid w:val="00FB7E82"/>
    <w:rsid w:val="00FC2EBE"/>
    <w:rsid w:val="00FE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character" w:styleId="Hyperlink">
    <w:name w:val="Hyperlink"/>
    <w:basedOn w:val="DefaultParagraphFont"/>
    <w:uiPriority w:val="99"/>
    <w:semiHidden/>
    <w:unhideWhenUsed/>
    <w:rsid w:val="007C6D7D"/>
    <w:rPr>
      <w:color w:val="0000FF"/>
      <w:u w:val="single"/>
    </w:rPr>
  </w:style>
  <w:style w:type="character" w:customStyle="1" w:styleId="columntitle1">
    <w:name w:val="columntitle1"/>
    <w:basedOn w:val="DefaultParagraphFont"/>
    <w:rsid w:val="007C6D7D"/>
    <w:rPr>
      <w:rFonts w:ascii="Arial" w:hAnsi="Arial" w:cs="Arial" w:hint="default"/>
      <w:b/>
      <w:bCs/>
      <w:i w:val="0"/>
      <w:iCs w:val="0"/>
      <w:vanish w:val="0"/>
      <w:webHidden w:val="0"/>
      <w:color w:val="FFFFFF"/>
      <w:sz w:val="24"/>
      <w:szCs w:val="24"/>
      <w:specVanish w:val="0"/>
    </w:rPr>
  </w:style>
  <w:style w:type="character" w:customStyle="1" w:styleId="tabledata1">
    <w:name w:val="tabledata1"/>
    <w:basedOn w:val="DefaultParagraphFont"/>
    <w:rsid w:val="007C6D7D"/>
    <w:rPr>
      <w:rFonts w:ascii="Arial" w:hAnsi="Arial" w:cs="Arial"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character" w:styleId="Hyperlink">
    <w:name w:val="Hyperlink"/>
    <w:basedOn w:val="DefaultParagraphFont"/>
    <w:uiPriority w:val="99"/>
    <w:semiHidden/>
    <w:unhideWhenUsed/>
    <w:rsid w:val="007C6D7D"/>
    <w:rPr>
      <w:color w:val="0000FF"/>
      <w:u w:val="single"/>
    </w:rPr>
  </w:style>
  <w:style w:type="character" w:customStyle="1" w:styleId="columntitle1">
    <w:name w:val="columntitle1"/>
    <w:basedOn w:val="DefaultParagraphFont"/>
    <w:rsid w:val="007C6D7D"/>
    <w:rPr>
      <w:rFonts w:ascii="Arial" w:hAnsi="Arial" w:cs="Arial" w:hint="default"/>
      <w:b/>
      <w:bCs/>
      <w:i w:val="0"/>
      <w:iCs w:val="0"/>
      <w:vanish w:val="0"/>
      <w:webHidden w:val="0"/>
      <w:color w:val="FFFFFF"/>
      <w:sz w:val="24"/>
      <w:szCs w:val="24"/>
      <w:specVanish w:val="0"/>
    </w:rPr>
  </w:style>
  <w:style w:type="character" w:customStyle="1" w:styleId="tabledata1">
    <w:name w:val="tabledata1"/>
    <w:basedOn w:val="DefaultParagraphFont"/>
    <w:rsid w:val="007C6D7D"/>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139895">
      <w:bodyDiv w:val="1"/>
      <w:marLeft w:val="0"/>
      <w:marRight w:val="0"/>
      <w:marTop w:val="0"/>
      <w:marBottom w:val="0"/>
      <w:divBdr>
        <w:top w:val="none" w:sz="0" w:space="0" w:color="auto"/>
        <w:left w:val="none" w:sz="0" w:space="0" w:color="auto"/>
        <w:bottom w:val="none" w:sz="0" w:space="0" w:color="auto"/>
        <w:right w:val="none" w:sz="0" w:space="0" w:color="auto"/>
      </w:divBdr>
    </w:div>
    <w:div w:id="655569435">
      <w:bodyDiv w:val="1"/>
      <w:marLeft w:val="0"/>
      <w:marRight w:val="0"/>
      <w:marTop w:val="0"/>
      <w:marBottom w:val="0"/>
      <w:divBdr>
        <w:top w:val="none" w:sz="0" w:space="0" w:color="auto"/>
        <w:left w:val="none" w:sz="0" w:space="0" w:color="auto"/>
        <w:bottom w:val="none" w:sz="0" w:space="0" w:color="auto"/>
        <w:right w:val="none" w:sz="0" w:space="0" w:color="auto"/>
      </w:divBdr>
    </w:div>
    <w:div w:id="777021045">
      <w:bodyDiv w:val="1"/>
      <w:marLeft w:val="0"/>
      <w:marRight w:val="0"/>
      <w:marTop w:val="0"/>
      <w:marBottom w:val="0"/>
      <w:divBdr>
        <w:top w:val="none" w:sz="0" w:space="0" w:color="auto"/>
        <w:left w:val="none" w:sz="0" w:space="0" w:color="auto"/>
        <w:bottom w:val="none" w:sz="0" w:space="0" w:color="auto"/>
        <w:right w:val="none" w:sz="0" w:space="0" w:color="auto"/>
      </w:divBdr>
      <w:divsChild>
        <w:div w:id="600994812">
          <w:marLeft w:val="0"/>
          <w:marRight w:val="0"/>
          <w:marTop w:val="0"/>
          <w:marBottom w:val="0"/>
          <w:divBdr>
            <w:top w:val="none" w:sz="0" w:space="0" w:color="auto"/>
            <w:left w:val="none" w:sz="0" w:space="0" w:color="auto"/>
            <w:bottom w:val="none" w:sz="0" w:space="0" w:color="auto"/>
            <w:right w:val="none" w:sz="0" w:space="0" w:color="auto"/>
          </w:divBdr>
          <w:divsChild>
            <w:div w:id="554581391">
              <w:marLeft w:val="0"/>
              <w:marRight w:val="0"/>
              <w:marTop w:val="0"/>
              <w:marBottom w:val="0"/>
              <w:divBdr>
                <w:top w:val="none" w:sz="0" w:space="0" w:color="auto"/>
                <w:left w:val="none" w:sz="0" w:space="0" w:color="auto"/>
                <w:bottom w:val="none" w:sz="0" w:space="0" w:color="auto"/>
                <w:right w:val="none" w:sz="0" w:space="0" w:color="auto"/>
              </w:divBdr>
              <w:divsChild>
                <w:div w:id="11181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888212">
      <w:bodyDiv w:val="1"/>
      <w:marLeft w:val="0"/>
      <w:marRight w:val="0"/>
      <w:marTop w:val="0"/>
      <w:marBottom w:val="0"/>
      <w:divBdr>
        <w:top w:val="none" w:sz="0" w:space="0" w:color="auto"/>
        <w:left w:val="none" w:sz="0" w:space="0" w:color="auto"/>
        <w:bottom w:val="none" w:sz="0" w:space="0" w:color="auto"/>
        <w:right w:val="none" w:sz="0" w:space="0" w:color="auto"/>
      </w:divBdr>
    </w:div>
    <w:div w:id="1789156831">
      <w:bodyDiv w:val="1"/>
      <w:marLeft w:val="0"/>
      <w:marRight w:val="0"/>
      <w:marTop w:val="0"/>
      <w:marBottom w:val="0"/>
      <w:divBdr>
        <w:top w:val="none" w:sz="0" w:space="0" w:color="auto"/>
        <w:left w:val="none" w:sz="0" w:space="0" w:color="auto"/>
        <w:bottom w:val="none" w:sz="0" w:space="0" w:color="auto"/>
        <w:right w:val="none" w:sz="0" w:space="0" w:color="auto"/>
      </w:divBdr>
    </w:div>
    <w:div w:id="1839493588">
      <w:bodyDiv w:val="1"/>
      <w:marLeft w:val="0"/>
      <w:marRight w:val="0"/>
      <w:marTop w:val="0"/>
      <w:marBottom w:val="0"/>
      <w:divBdr>
        <w:top w:val="none" w:sz="0" w:space="0" w:color="auto"/>
        <w:left w:val="none" w:sz="0" w:space="0" w:color="auto"/>
        <w:bottom w:val="none" w:sz="0" w:space="0" w:color="auto"/>
        <w:right w:val="none" w:sz="0" w:space="0" w:color="auto"/>
      </w:divBdr>
      <w:divsChild>
        <w:div w:id="576286334">
          <w:marLeft w:val="0"/>
          <w:marRight w:val="0"/>
          <w:marTop w:val="0"/>
          <w:marBottom w:val="0"/>
          <w:divBdr>
            <w:top w:val="none" w:sz="0" w:space="0" w:color="auto"/>
            <w:left w:val="none" w:sz="0" w:space="0" w:color="auto"/>
            <w:bottom w:val="none" w:sz="0" w:space="0" w:color="auto"/>
            <w:right w:val="none" w:sz="0" w:space="0" w:color="auto"/>
          </w:divBdr>
          <w:divsChild>
            <w:div w:id="90178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2121">
      <w:bodyDiv w:val="1"/>
      <w:marLeft w:val="0"/>
      <w:marRight w:val="0"/>
      <w:marTop w:val="0"/>
      <w:marBottom w:val="0"/>
      <w:divBdr>
        <w:top w:val="none" w:sz="0" w:space="0" w:color="auto"/>
        <w:left w:val="none" w:sz="0" w:space="0" w:color="auto"/>
        <w:bottom w:val="none" w:sz="0" w:space="0" w:color="auto"/>
        <w:right w:val="none" w:sz="0" w:space="0" w:color="auto"/>
      </w:divBdr>
      <w:divsChild>
        <w:div w:id="1190874281">
          <w:marLeft w:val="0"/>
          <w:marRight w:val="0"/>
          <w:marTop w:val="0"/>
          <w:marBottom w:val="0"/>
          <w:divBdr>
            <w:top w:val="none" w:sz="0" w:space="0" w:color="auto"/>
            <w:left w:val="none" w:sz="0" w:space="0" w:color="auto"/>
            <w:bottom w:val="none" w:sz="0" w:space="0" w:color="auto"/>
            <w:right w:val="none" w:sz="0" w:space="0" w:color="auto"/>
          </w:divBdr>
          <w:divsChild>
            <w:div w:id="79377730">
              <w:marLeft w:val="0"/>
              <w:marRight w:val="0"/>
              <w:marTop w:val="0"/>
              <w:marBottom w:val="0"/>
              <w:divBdr>
                <w:top w:val="none" w:sz="0" w:space="0" w:color="auto"/>
                <w:left w:val="none" w:sz="0" w:space="0" w:color="auto"/>
                <w:bottom w:val="none" w:sz="0" w:space="0" w:color="auto"/>
                <w:right w:val="none" w:sz="0" w:space="0" w:color="auto"/>
              </w:divBdr>
              <w:divsChild>
                <w:div w:id="98987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yperlink" Target="http://www.labormarketinfo.edd.ca.gov/cgi/databrowsing/occExplorerQSDetails.asp?menuChoice=traProviders&amp;socCode=252011&amp;occByTraProg=true&amp;location=0601000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fontTable" Target="fontTable.xml"/><Relationship Id="rId10" Type="http://schemas.openxmlformats.org/officeDocument/2006/relationships/image" Target="media/image10.jpeg"/><Relationship Id="rId19" Type="http://schemas.openxmlformats.org/officeDocument/2006/relationships/chart" Target="charts/chart9.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4.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Child Development</a:t>
            </a:r>
          </a:p>
          <a:p>
            <a:pPr>
              <a:defRPr/>
            </a:pPr>
            <a:r>
              <a:rPr lang="en-US"/>
              <a:t>Fall Enrollment</a:t>
            </a:r>
          </a:p>
        </c:rich>
      </c:tx>
      <c:overlay val="0"/>
    </c:title>
    <c:autoTitleDeleted val="0"/>
    <c:plotArea>
      <c:layout/>
      <c:barChart>
        <c:barDir val="col"/>
        <c:grouping val="clustered"/>
        <c:varyColors val="0"/>
        <c:ser>
          <c:idx val="0"/>
          <c:order val="0"/>
          <c:tx>
            <c:strRef>
              <c:f>Sheet1!$B$1</c:f>
              <c:strCache>
                <c:ptCount val="1"/>
                <c:pt idx="0">
                  <c:v>Day</c:v>
                </c:pt>
              </c:strCache>
            </c:strRef>
          </c:tx>
          <c:invertIfNegative val="0"/>
          <c:cat>
            <c:strRef>
              <c:f>Sheet1!$A$2:$A$5</c:f>
              <c:strCache>
                <c:ptCount val="4"/>
                <c:pt idx="0">
                  <c:v>Fall2010</c:v>
                </c:pt>
                <c:pt idx="1">
                  <c:v>Fall2011</c:v>
                </c:pt>
                <c:pt idx="2">
                  <c:v>Fall2012</c:v>
                </c:pt>
                <c:pt idx="3">
                  <c:v>Category 4</c:v>
                </c:pt>
              </c:strCache>
            </c:strRef>
          </c:cat>
          <c:val>
            <c:numRef>
              <c:f>Sheet1!$B$2:$B$5</c:f>
              <c:numCache>
                <c:formatCode>General</c:formatCode>
                <c:ptCount val="4"/>
                <c:pt idx="0">
                  <c:v>192</c:v>
                </c:pt>
                <c:pt idx="1">
                  <c:v>168</c:v>
                </c:pt>
                <c:pt idx="2">
                  <c:v>293</c:v>
                </c:pt>
                <c:pt idx="3">
                  <c:v>4.5</c:v>
                </c:pt>
              </c:numCache>
            </c:numRef>
          </c:val>
        </c:ser>
        <c:ser>
          <c:idx val="1"/>
          <c:order val="1"/>
          <c:tx>
            <c:strRef>
              <c:f>Sheet1!$C$1</c:f>
              <c:strCache>
                <c:ptCount val="1"/>
                <c:pt idx="0">
                  <c:v>Evening</c:v>
                </c:pt>
              </c:strCache>
            </c:strRef>
          </c:tx>
          <c:invertIfNegative val="0"/>
          <c:cat>
            <c:strRef>
              <c:f>Sheet1!$A$2:$A$5</c:f>
              <c:strCache>
                <c:ptCount val="4"/>
                <c:pt idx="0">
                  <c:v>Fall2010</c:v>
                </c:pt>
                <c:pt idx="1">
                  <c:v>Fall2011</c:v>
                </c:pt>
                <c:pt idx="2">
                  <c:v>Fall2012</c:v>
                </c:pt>
                <c:pt idx="3">
                  <c:v>Category 4</c:v>
                </c:pt>
              </c:strCache>
            </c:strRef>
          </c:cat>
          <c:val>
            <c:numRef>
              <c:f>Sheet1!$C$2:$C$5</c:f>
              <c:numCache>
                <c:formatCode>General</c:formatCode>
                <c:ptCount val="4"/>
                <c:pt idx="0">
                  <c:v>193</c:v>
                </c:pt>
                <c:pt idx="1">
                  <c:v>192</c:v>
                </c:pt>
                <c:pt idx="2">
                  <c:v>93</c:v>
                </c:pt>
                <c:pt idx="3">
                  <c:v>2.8</c:v>
                </c:pt>
              </c:numCache>
            </c:numRef>
          </c:val>
        </c:ser>
        <c:ser>
          <c:idx val="2"/>
          <c:order val="2"/>
          <c:tx>
            <c:strRef>
              <c:f>Sheet1!$D$1</c:f>
              <c:strCache>
                <c:ptCount val="1"/>
                <c:pt idx="0">
                  <c:v>Online</c:v>
                </c:pt>
              </c:strCache>
            </c:strRef>
          </c:tx>
          <c:invertIfNegative val="0"/>
          <c:cat>
            <c:strRef>
              <c:f>Sheet1!$A$2:$A$5</c:f>
              <c:strCache>
                <c:ptCount val="4"/>
                <c:pt idx="0">
                  <c:v>Fall2010</c:v>
                </c:pt>
                <c:pt idx="1">
                  <c:v>Fall2011</c:v>
                </c:pt>
                <c:pt idx="2">
                  <c:v>Fall2012</c:v>
                </c:pt>
                <c:pt idx="3">
                  <c:v>Category 4</c:v>
                </c:pt>
              </c:strCache>
            </c:strRef>
          </c:cat>
          <c:val>
            <c:numRef>
              <c:f>Sheet1!$D$2:$D$5</c:f>
              <c:numCache>
                <c:formatCode>General</c:formatCode>
                <c:ptCount val="4"/>
                <c:pt idx="0">
                  <c:v>46</c:v>
                </c:pt>
                <c:pt idx="1">
                  <c:v>37</c:v>
                </c:pt>
                <c:pt idx="2">
                  <c:v>0</c:v>
                </c:pt>
                <c:pt idx="3">
                  <c:v>5</c:v>
                </c:pt>
              </c:numCache>
            </c:numRef>
          </c:val>
        </c:ser>
        <c:dLbls>
          <c:showLegendKey val="0"/>
          <c:showVal val="0"/>
          <c:showCatName val="0"/>
          <c:showSerName val="0"/>
          <c:showPercent val="0"/>
          <c:showBubbleSize val="0"/>
        </c:dLbls>
        <c:gapWidth val="150"/>
        <c:axId val="23667840"/>
        <c:axId val="23669376"/>
      </c:barChart>
      <c:catAx>
        <c:axId val="23667840"/>
        <c:scaling>
          <c:orientation val="minMax"/>
        </c:scaling>
        <c:delete val="0"/>
        <c:axPos val="b"/>
        <c:majorTickMark val="none"/>
        <c:minorTickMark val="none"/>
        <c:tickLblPos val="nextTo"/>
        <c:crossAx val="23669376"/>
        <c:crosses val="autoZero"/>
        <c:auto val="1"/>
        <c:lblAlgn val="ctr"/>
        <c:lblOffset val="100"/>
        <c:noMultiLvlLbl val="0"/>
      </c:catAx>
      <c:valAx>
        <c:axId val="23669376"/>
        <c:scaling>
          <c:orientation val="minMax"/>
        </c:scaling>
        <c:delete val="0"/>
        <c:axPos val="l"/>
        <c:majorGridlines/>
        <c:numFmt formatCode="General" sourceLinked="1"/>
        <c:majorTickMark val="none"/>
        <c:minorTickMark val="none"/>
        <c:tickLblPos val="nextTo"/>
        <c:crossAx val="2366784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Child Development </a:t>
            </a:r>
          </a:p>
          <a:p>
            <a:pPr>
              <a:defRPr/>
            </a:pPr>
            <a:r>
              <a:rPr lang="en-US"/>
              <a:t>Fall Fill Rates </a:t>
            </a:r>
          </a:p>
        </c:rich>
      </c:tx>
      <c:overlay val="0"/>
    </c:title>
    <c:autoTitleDeleted val="0"/>
    <c:plotArea>
      <c:layout/>
      <c:barChart>
        <c:barDir val="col"/>
        <c:grouping val="clustered"/>
        <c:varyColors val="0"/>
        <c:ser>
          <c:idx val="0"/>
          <c:order val="0"/>
          <c:tx>
            <c:strRef>
              <c:f>Sheet1!$B$1</c:f>
              <c:strCache>
                <c:ptCount val="1"/>
                <c:pt idx="0">
                  <c:v>Day</c:v>
                </c:pt>
              </c:strCache>
            </c:strRef>
          </c:tx>
          <c:invertIfNegative val="0"/>
          <c:cat>
            <c:strRef>
              <c:f>Sheet1!$A$2:$A$5</c:f>
              <c:strCache>
                <c:ptCount val="3"/>
                <c:pt idx="0">
                  <c:v>Fall 2010</c:v>
                </c:pt>
                <c:pt idx="1">
                  <c:v>Fall 2011</c:v>
                </c:pt>
                <c:pt idx="2">
                  <c:v>Fall 2012</c:v>
                </c:pt>
              </c:strCache>
            </c:strRef>
          </c:cat>
          <c:val>
            <c:numRef>
              <c:f>Sheet1!$B$2:$B$5</c:f>
              <c:numCache>
                <c:formatCode>0%</c:formatCode>
                <c:ptCount val="4"/>
                <c:pt idx="0">
                  <c:v>0.91</c:v>
                </c:pt>
                <c:pt idx="1">
                  <c:v>0.96000000000000008</c:v>
                </c:pt>
                <c:pt idx="2">
                  <c:v>0.93</c:v>
                </c:pt>
              </c:numCache>
            </c:numRef>
          </c:val>
        </c:ser>
        <c:ser>
          <c:idx val="1"/>
          <c:order val="1"/>
          <c:tx>
            <c:strRef>
              <c:f>Sheet1!$C$1</c:f>
              <c:strCache>
                <c:ptCount val="1"/>
                <c:pt idx="0">
                  <c:v>Evening</c:v>
                </c:pt>
              </c:strCache>
            </c:strRef>
          </c:tx>
          <c:invertIfNegative val="0"/>
          <c:cat>
            <c:strRef>
              <c:f>Sheet1!$A$2:$A$5</c:f>
              <c:strCache>
                <c:ptCount val="3"/>
                <c:pt idx="0">
                  <c:v>Fall 2010</c:v>
                </c:pt>
                <c:pt idx="1">
                  <c:v>Fall 2011</c:v>
                </c:pt>
                <c:pt idx="2">
                  <c:v>Fall 2012</c:v>
                </c:pt>
              </c:strCache>
            </c:strRef>
          </c:cat>
          <c:val>
            <c:numRef>
              <c:f>Sheet1!$C$2:$C$5</c:f>
              <c:numCache>
                <c:formatCode>0%</c:formatCode>
                <c:ptCount val="4"/>
                <c:pt idx="0">
                  <c:v>0.96000000000000008</c:v>
                </c:pt>
                <c:pt idx="1">
                  <c:v>0.93</c:v>
                </c:pt>
                <c:pt idx="2">
                  <c:v>0.92</c:v>
                </c:pt>
              </c:numCache>
            </c:numRef>
          </c:val>
        </c:ser>
        <c:ser>
          <c:idx val="2"/>
          <c:order val="2"/>
          <c:tx>
            <c:strRef>
              <c:f>Sheet1!$D$1</c:f>
              <c:strCache>
                <c:ptCount val="1"/>
                <c:pt idx="0">
                  <c:v>Online</c:v>
                </c:pt>
              </c:strCache>
            </c:strRef>
          </c:tx>
          <c:invertIfNegative val="0"/>
          <c:cat>
            <c:strRef>
              <c:f>Sheet1!$A$2:$A$5</c:f>
              <c:strCache>
                <c:ptCount val="3"/>
                <c:pt idx="0">
                  <c:v>Fall 2010</c:v>
                </c:pt>
                <c:pt idx="1">
                  <c:v>Fall 2011</c:v>
                </c:pt>
                <c:pt idx="2">
                  <c:v>Fall 2012</c:v>
                </c:pt>
              </c:strCache>
            </c:strRef>
          </c:cat>
          <c:val>
            <c:numRef>
              <c:f>Sheet1!$D$2:$D$5</c:f>
              <c:numCache>
                <c:formatCode>0%</c:formatCode>
                <c:ptCount val="4"/>
                <c:pt idx="0">
                  <c:v>1.31</c:v>
                </c:pt>
                <c:pt idx="1">
                  <c:v>1.06</c:v>
                </c:pt>
                <c:pt idx="2">
                  <c:v>0</c:v>
                </c:pt>
              </c:numCache>
            </c:numRef>
          </c:val>
        </c:ser>
        <c:dLbls>
          <c:showLegendKey val="0"/>
          <c:showVal val="0"/>
          <c:showCatName val="0"/>
          <c:showSerName val="0"/>
          <c:showPercent val="0"/>
          <c:showBubbleSize val="0"/>
        </c:dLbls>
        <c:gapWidth val="150"/>
        <c:axId val="23712128"/>
        <c:axId val="23713664"/>
      </c:barChart>
      <c:catAx>
        <c:axId val="23712128"/>
        <c:scaling>
          <c:orientation val="minMax"/>
        </c:scaling>
        <c:delete val="0"/>
        <c:axPos val="b"/>
        <c:majorTickMark val="none"/>
        <c:minorTickMark val="none"/>
        <c:tickLblPos val="nextTo"/>
        <c:crossAx val="23713664"/>
        <c:crosses val="autoZero"/>
        <c:auto val="1"/>
        <c:lblAlgn val="ctr"/>
        <c:lblOffset val="100"/>
        <c:noMultiLvlLbl val="0"/>
      </c:catAx>
      <c:valAx>
        <c:axId val="23713664"/>
        <c:scaling>
          <c:orientation val="minMax"/>
        </c:scaling>
        <c:delete val="0"/>
        <c:axPos val="l"/>
        <c:majorGridlines/>
        <c:numFmt formatCode="0%" sourceLinked="1"/>
        <c:majorTickMark val="none"/>
        <c:minorTickMark val="none"/>
        <c:tickLblPos val="nextTo"/>
        <c:crossAx val="2371212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Child Development</a:t>
            </a:r>
          </a:p>
          <a:p>
            <a:pPr>
              <a:defRPr/>
            </a:pPr>
            <a:r>
              <a:rPr lang="en-US"/>
              <a:t>Spring Enrollment</a:t>
            </a:r>
          </a:p>
        </c:rich>
      </c:tx>
      <c:overlay val="0"/>
    </c:title>
    <c:autoTitleDeleted val="0"/>
    <c:plotArea>
      <c:layout/>
      <c:barChart>
        <c:barDir val="col"/>
        <c:grouping val="clustered"/>
        <c:varyColors val="0"/>
        <c:ser>
          <c:idx val="0"/>
          <c:order val="0"/>
          <c:tx>
            <c:strRef>
              <c:f>Sheet1!$B$1</c:f>
              <c:strCache>
                <c:ptCount val="1"/>
                <c:pt idx="0">
                  <c:v>Day</c:v>
                </c:pt>
              </c:strCache>
            </c:strRef>
          </c:tx>
          <c:invertIfNegative val="0"/>
          <c:cat>
            <c:strRef>
              <c:f>Sheet1!$A$2:$A$5</c:f>
              <c:strCache>
                <c:ptCount val="4"/>
                <c:pt idx="0">
                  <c:v>Spring 2011</c:v>
                </c:pt>
                <c:pt idx="1">
                  <c:v>Spring 2012</c:v>
                </c:pt>
                <c:pt idx="2">
                  <c:v>Spring 2013</c:v>
                </c:pt>
                <c:pt idx="3">
                  <c:v>Category 4</c:v>
                </c:pt>
              </c:strCache>
            </c:strRef>
          </c:cat>
          <c:val>
            <c:numRef>
              <c:f>Sheet1!$B$2:$B$5</c:f>
              <c:numCache>
                <c:formatCode>General</c:formatCode>
                <c:ptCount val="4"/>
                <c:pt idx="0">
                  <c:v>164</c:v>
                </c:pt>
                <c:pt idx="1">
                  <c:v>190</c:v>
                </c:pt>
                <c:pt idx="2">
                  <c:v>259</c:v>
                </c:pt>
                <c:pt idx="3">
                  <c:v>4.5</c:v>
                </c:pt>
              </c:numCache>
            </c:numRef>
          </c:val>
        </c:ser>
        <c:ser>
          <c:idx val="1"/>
          <c:order val="1"/>
          <c:tx>
            <c:strRef>
              <c:f>Sheet1!$C$1</c:f>
              <c:strCache>
                <c:ptCount val="1"/>
                <c:pt idx="0">
                  <c:v>Evening</c:v>
                </c:pt>
              </c:strCache>
            </c:strRef>
          </c:tx>
          <c:invertIfNegative val="0"/>
          <c:cat>
            <c:strRef>
              <c:f>Sheet1!$A$2:$A$5</c:f>
              <c:strCache>
                <c:ptCount val="4"/>
                <c:pt idx="0">
                  <c:v>Spring 2011</c:v>
                </c:pt>
                <c:pt idx="1">
                  <c:v>Spring 2012</c:v>
                </c:pt>
                <c:pt idx="2">
                  <c:v>Spring 2013</c:v>
                </c:pt>
                <c:pt idx="3">
                  <c:v>Category 4</c:v>
                </c:pt>
              </c:strCache>
            </c:strRef>
          </c:cat>
          <c:val>
            <c:numRef>
              <c:f>Sheet1!$C$2:$C$5</c:f>
              <c:numCache>
                <c:formatCode>General</c:formatCode>
                <c:ptCount val="4"/>
                <c:pt idx="0">
                  <c:v>285</c:v>
                </c:pt>
                <c:pt idx="1">
                  <c:v>148</c:v>
                </c:pt>
                <c:pt idx="2">
                  <c:v>162</c:v>
                </c:pt>
                <c:pt idx="3">
                  <c:v>2.8</c:v>
                </c:pt>
              </c:numCache>
            </c:numRef>
          </c:val>
        </c:ser>
        <c:ser>
          <c:idx val="2"/>
          <c:order val="2"/>
          <c:tx>
            <c:strRef>
              <c:f>Sheet1!$D$1</c:f>
              <c:strCache>
                <c:ptCount val="1"/>
                <c:pt idx="0">
                  <c:v>Online</c:v>
                </c:pt>
              </c:strCache>
            </c:strRef>
          </c:tx>
          <c:invertIfNegative val="0"/>
          <c:cat>
            <c:strRef>
              <c:f>Sheet1!$A$2:$A$5</c:f>
              <c:strCache>
                <c:ptCount val="4"/>
                <c:pt idx="0">
                  <c:v>Spring 2011</c:v>
                </c:pt>
                <c:pt idx="1">
                  <c:v>Spring 2012</c:v>
                </c:pt>
                <c:pt idx="2">
                  <c:v>Spring 2013</c:v>
                </c:pt>
                <c:pt idx="3">
                  <c:v>Category 4</c:v>
                </c:pt>
              </c:strCache>
            </c:strRef>
          </c:cat>
          <c:val>
            <c:numRef>
              <c:f>Sheet1!$D$2:$D$5</c:f>
              <c:numCache>
                <c:formatCode>General</c:formatCode>
                <c:ptCount val="4"/>
                <c:pt idx="0">
                  <c:v>35</c:v>
                </c:pt>
                <c:pt idx="1">
                  <c:v>38</c:v>
                </c:pt>
                <c:pt idx="2">
                  <c:v>0</c:v>
                </c:pt>
                <c:pt idx="3">
                  <c:v>5</c:v>
                </c:pt>
              </c:numCache>
            </c:numRef>
          </c:val>
        </c:ser>
        <c:dLbls>
          <c:showLegendKey val="0"/>
          <c:showVal val="0"/>
          <c:showCatName val="0"/>
          <c:showSerName val="0"/>
          <c:showPercent val="0"/>
          <c:showBubbleSize val="0"/>
        </c:dLbls>
        <c:gapWidth val="150"/>
        <c:axId val="92626304"/>
        <c:axId val="92628096"/>
      </c:barChart>
      <c:catAx>
        <c:axId val="92626304"/>
        <c:scaling>
          <c:orientation val="minMax"/>
        </c:scaling>
        <c:delete val="0"/>
        <c:axPos val="b"/>
        <c:majorTickMark val="none"/>
        <c:minorTickMark val="none"/>
        <c:tickLblPos val="nextTo"/>
        <c:crossAx val="92628096"/>
        <c:crosses val="autoZero"/>
        <c:auto val="1"/>
        <c:lblAlgn val="ctr"/>
        <c:lblOffset val="100"/>
        <c:noMultiLvlLbl val="0"/>
      </c:catAx>
      <c:valAx>
        <c:axId val="92628096"/>
        <c:scaling>
          <c:orientation val="minMax"/>
        </c:scaling>
        <c:delete val="0"/>
        <c:axPos val="l"/>
        <c:majorGridlines/>
        <c:numFmt formatCode="General" sourceLinked="1"/>
        <c:majorTickMark val="none"/>
        <c:minorTickMark val="none"/>
        <c:tickLblPos val="nextTo"/>
        <c:crossAx val="9262630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Child Development</a:t>
            </a:r>
          </a:p>
          <a:p>
            <a:pPr>
              <a:defRPr/>
            </a:pPr>
            <a:r>
              <a:rPr lang="en-US"/>
              <a:t>Spring Fill Rates</a:t>
            </a:r>
          </a:p>
        </c:rich>
      </c:tx>
      <c:layout>
        <c:manualLayout>
          <c:xMode val="edge"/>
          <c:yMode val="edge"/>
          <c:x val="0.30016806366946086"/>
          <c:y val="7.4906367041198518E-2"/>
        </c:manualLayout>
      </c:layout>
      <c:overlay val="0"/>
    </c:title>
    <c:autoTitleDeleted val="0"/>
    <c:plotArea>
      <c:layout/>
      <c:barChart>
        <c:barDir val="col"/>
        <c:grouping val="clustered"/>
        <c:varyColors val="0"/>
        <c:ser>
          <c:idx val="0"/>
          <c:order val="0"/>
          <c:tx>
            <c:strRef>
              <c:f>Sheet1!$B$1</c:f>
              <c:strCache>
                <c:ptCount val="1"/>
                <c:pt idx="0">
                  <c:v>Day</c:v>
                </c:pt>
              </c:strCache>
            </c:strRef>
          </c:tx>
          <c:invertIfNegative val="0"/>
          <c:cat>
            <c:strRef>
              <c:f>Sheet1!$A$2:$A$5</c:f>
              <c:strCache>
                <c:ptCount val="3"/>
                <c:pt idx="0">
                  <c:v>Spring 2011</c:v>
                </c:pt>
                <c:pt idx="1">
                  <c:v>Spring 2012</c:v>
                </c:pt>
                <c:pt idx="2">
                  <c:v>Spring 2013</c:v>
                </c:pt>
              </c:strCache>
            </c:strRef>
          </c:cat>
          <c:val>
            <c:numRef>
              <c:f>Sheet1!$B$2:$B$5</c:f>
              <c:numCache>
                <c:formatCode>0%</c:formatCode>
                <c:ptCount val="4"/>
                <c:pt idx="0">
                  <c:v>0.94000000000000006</c:v>
                </c:pt>
                <c:pt idx="1">
                  <c:v>0.9</c:v>
                </c:pt>
                <c:pt idx="2">
                  <c:v>0.93</c:v>
                </c:pt>
              </c:numCache>
            </c:numRef>
          </c:val>
        </c:ser>
        <c:ser>
          <c:idx val="1"/>
          <c:order val="1"/>
          <c:tx>
            <c:strRef>
              <c:f>Sheet1!$C$1</c:f>
              <c:strCache>
                <c:ptCount val="1"/>
                <c:pt idx="0">
                  <c:v>Evening</c:v>
                </c:pt>
              </c:strCache>
            </c:strRef>
          </c:tx>
          <c:invertIfNegative val="0"/>
          <c:cat>
            <c:strRef>
              <c:f>Sheet1!$A$2:$A$5</c:f>
              <c:strCache>
                <c:ptCount val="3"/>
                <c:pt idx="0">
                  <c:v>Spring 2011</c:v>
                </c:pt>
                <c:pt idx="1">
                  <c:v>Spring 2012</c:v>
                </c:pt>
                <c:pt idx="2">
                  <c:v>Spring 2013</c:v>
                </c:pt>
              </c:strCache>
            </c:strRef>
          </c:cat>
          <c:val>
            <c:numRef>
              <c:f>Sheet1!$C$2:$C$5</c:f>
              <c:numCache>
                <c:formatCode>0%</c:formatCode>
                <c:ptCount val="4"/>
                <c:pt idx="0">
                  <c:v>0.93</c:v>
                </c:pt>
                <c:pt idx="1">
                  <c:v>0.87000000000000011</c:v>
                </c:pt>
                <c:pt idx="2">
                  <c:v>0.79</c:v>
                </c:pt>
              </c:numCache>
            </c:numRef>
          </c:val>
        </c:ser>
        <c:ser>
          <c:idx val="2"/>
          <c:order val="2"/>
          <c:tx>
            <c:strRef>
              <c:f>Sheet1!$D$1</c:f>
              <c:strCache>
                <c:ptCount val="1"/>
                <c:pt idx="0">
                  <c:v>Online</c:v>
                </c:pt>
              </c:strCache>
            </c:strRef>
          </c:tx>
          <c:invertIfNegative val="0"/>
          <c:cat>
            <c:strRef>
              <c:f>Sheet1!$A$2:$A$5</c:f>
              <c:strCache>
                <c:ptCount val="3"/>
                <c:pt idx="0">
                  <c:v>Spring 2011</c:v>
                </c:pt>
                <c:pt idx="1">
                  <c:v>Spring 2012</c:v>
                </c:pt>
                <c:pt idx="2">
                  <c:v>Spring 2013</c:v>
                </c:pt>
              </c:strCache>
            </c:strRef>
          </c:cat>
          <c:val>
            <c:numRef>
              <c:f>Sheet1!$D$2:$D$5</c:f>
              <c:numCache>
                <c:formatCode>0%</c:formatCode>
                <c:ptCount val="4"/>
                <c:pt idx="0">
                  <c:v>1</c:v>
                </c:pt>
                <c:pt idx="1">
                  <c:v>1.0900000000000001</c:v>
                </c:pt>
                <c:pt idx="2">
                  <c:v>0</c:v>
                </c:pt>
              </c:numCache>
            </c:numRef>
          </c:val>
        </c:ser>
        <c:dLbls>
          <c:showLegendKey val="0"/>
          <c:showVal val="0"/>
          <c:showCatName val="0"/>
          <c:showSerName val="0"/>
          <c:showPercent val="0"/>
          <c:showBubbleSize val="0"/>
        </c:dLbls>
        <c:gapWidth val="150"/>
        <c:axId val="102179968"/>
        <c:axId val="102181504"/>
      </c:barChart>
      <c:catAx>
        <c:axId val="102179968"/>
        <c:scaling>
          <c:orientation val="minMax"/>
        </c:scaling>
        <c:delete val="0"/>
        <c:axPos val="b"/>
        <c:majorTickMark val="none"/>
        <c:minorTickMark val="none"/>
        <c:tickLblPos val="nextTo"/>
        <c:crossAx val="102181504"/>
        <c:crosses val="autoZero"/>
        <c:auto val="1"/>
        <c:lblAlgn val="ctr"/>
        <c:lblOffset val="100"/>
        <c:noMultiLvlLbl val="0"/>
      </c:catAx>
      <c:valAx>
        <c:axId val="102181504"/>
        <c:scaling>
          <c:orientation val="minMax"/>
        </c:scaling>
        <c:delete val="0"/>
        <c:axPos val="l"/>
        <c:majorGridlines/>
        <c:numFmt formatCode="0%" sourceLinked="1"/>
        <c:majorTickMark val="none"/>
        <c:minorTickMark val="none"/>
        <c:tickLblPos val="nextTo"/>
        <c:crossAx val="102179968"/>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Child Developement</a:t>
            </a:r>
          </a:p>
          <a:p>
            <a:pPr>
              <a:defRPr/>
            </a:pPr>
            <a:r>
              <a:rPr lang="en-US"/>
              <a:t>Fall Success</a:t>
            </a:r>
          </a:p>
        </c:rich>
      </c:tx>
      <c:overlay val="0"/>
    </c:title>
    <c:autoTitleDeleted val="0"/>
    <c:plotArea>
      <c:layout/>
      <c:barChart>
        <c:barDir val="bar"/>
        <c:grouping val="clustered"/>
        <c:varyColors val="0"/>
        <c:ser>
          <c:idx val="0"/>
          <c:order val="0"/>
          <c:tx>
            <c:strRef>
              <c:f>Sheet1!$B$1</c:f>
              <c:strCache>
                <c:ptCount val="1"/>
                <c:pt idx="0">
                  <c:v>2010</c:v>
                </c:pt>
              </c:strCache>
            </c:strRef>
          </c:tx>
          <c:invertIfNegative val="0"/>
          <c:cat>
            <c:strRef>
              <c:f>Sheet1!$A$2:$A$4</c:f>
              <c:strCache>
                <c:ptCount val="3"/>
                <c:pt idx="0">
                  <c:v>Day</c:v>
                </c:pt>
                <c:pt idx="1">
                  <c:v>Evening</c:v>
                </c:pt>
                <c:pt idx="2">
                  <c:v>Online</c:v>
                </c:pt>
              </c:strCache>
            </c:strRef>
          </c:cat>
          <c:val>
            <c:numRef>
              <c:f>Sheet1!$B$2:$B$4</c:f>
              <c:numCache>
                <c:formatCode>0%</c:formatCode>
                <c:ptCount val="3"/>
                <c:pt idx="0">
                  <c:v>0.69000000000000006</c:v>
                </c:pt>
                <c:pt idx="1">
                  <c:v>0.73000000000000009</c:v>
                </c:pt>
                <c:pt idx="2">
                  <c:v>0.72000000000000008</c:v>
                </c:pt>
              </c:numCache>
            </c:numRef>
          </c:val>
        </c:ser>
        <c:ser>
          <c:idx val="1"/>
          <c:order val="1"/>
          <c:tx>
            <c:strRef>
              <c:f>Sheet1!$C$1</c:f>
              <c:strCache>
                <c:ptCount val="1"/>
                <c:pt idx="0">
                  <c:v>2011</c:v>
                </c:pt>
              </c:strCache>
            </c:strRef>
          </c:tx>
          <c:invertIfNegative val="0"/>
          <c:cat>
            <c:strRef>
              <c:f>Sheet1!$A$2:$A$4</c:f>
              <c:strCache>
                <c:ptCount val="3"/>
                <c:pt idx="0">
                  <c:v>Day</c:v>
                </c:pt>
                <c:pt idx="1">
                  <c:v>Evening</c:v>
                </c:pt>
                <c:pt idx="2">
                  <c:v>Online</c:v>
                </c:pt>
              </c:strCache>
            </c:strRef>
          </c:cat>
          <c:val>
            <c:numRef>
              <c:f>Sheet1!$C$2:$C$4</c:f>
              <c:numCache>
                <c:formatCode>0%</c:formatCode>
                <c:ptCount val="3"/>
                <c:pt idx="0">
                  <c:v>0.65000000000000013</c:v>
                </c:pt>
                <c:pt idx="1">
                  <c:v>0.76000000000000012</c:v>
                </c:pt>
                <c:pt idx="2">
                  <c:v>0.73000000000000009</c:v>
                </c:pt>
              </c:numCache>
            </c:numRef>
          </c:val>
        </c:ser>
        <c:ser>
          <c:idx val="2"/>
          <c:order val="2"/>
          <c:tx>
            <c:strRef>
              <c:f>Sheet1!$D$1</c:f>
              <c:strCache>
                <c:ptCount val="1"/>
                <c:pt idx="0">
                  <c:v>2012</c:v>
                </c:pt>
              </c:strCache>
            </c:strRef>
          </c:tx>
          <c:invertIfNegative val="0"/>
          <c:cat>
            <c:strRef>
              <c:f>Sheet1!$A$2:$A$4</c:f>
              <c:strCache>
                <c:ptCount val="3"/>
                <c:pt idx="0">
                  <c:v>Day</c:v>
                </c:pt>
                <c:pt idx="1">
                  <c:v>Evening</c:v>
                </c:pt>
                <c:pt idx="2">
                  <c:v>Online</c:v>
                </c:pt>
              </c:strCache>
            </c:strRef>
          </c:cat>
          <c:val>
            <c:numRef>
              <c:f>Sheet1!$D$2:$D$4</c:f>
              <c:numCache>
                <c:formatCode>0%</c:formatCode>
                <c:ptCount val="3"/>
                <c:pt idx="0">
                  <c:v>0.71000000000000008</c:v>
                </c:pt>
                <c:pt idx="1">
                  <c:v>0.81</c:v>
                </c:pt>
                <c:pt idx="2">
                  <c:v>0</c:v>
                </c:pt>
              </c:numCache>
            </c:numRef>
          </c:val>
        </c:ser>
        <c:dLbls>
          <c:showLegendKey val="0"/>
          <c:showVal val="0"/>
          <c:showCatName val="0"/>
          <c:showSerName val="0"/>
          <c:showPercent val="0"/>
          <c:showBubbleSize val="0"/>
        </c:dLbls>
        <c:gapWidth val="150"/>
        <c:axId val="102195968"/>
        <c:axId val="102197504"/>
      </c:barChart>
      <c:catAx>
        <c:axId val="102195968"/>
        <c:scaling>
          <c:orientation val="minMax"/>
        </c:scaling>
        <c:delete val="0"/>
        <c:axPos val="l"/>
        <c:majorTickMark val="none"/>
        <c:minorTickMark val="none"/>
        <c:tickLblPos val="nextTo"/>
        <c:crossAx val="102197504"/>
        <c:crosses val="autoZero"/>
        <c:auto val="1"/>
        <c:lblAlgn val="ctr"/>
        <c:lblOffset val="100"/>
        <c:noMultiLvlLbl val="0"/>
      </c:catAx>
      <c:valAx>
        <c:axId val="102197504"/>
        <c:scaling>
          <c:orientation val="minMax"/>
        </c:scaling>
        <c:delete val="0"/>
        <c:axPos val="b"/>
        <c:majorGridlines/>
        <c:numFmt formatCode="0%" sourceLinked="1"/>
        <c:majorTickMark val="none"/>
        <c:minorTickMark val="none"/>
        <c:tickLblPos val="nextTo"/>
        <c:crossAx val="102195968"/>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Child Development</a:t>
            </a:r>
          </a:p>
          <a:p>
            <a:pPr>
              <a:defRPr/>
            </a:pPr>
            <a:r>
              <a:rPr lang="en-US"/>
              <a:t>Spring</a:t>
            </a:r>
            <a:r>
              <a:rPr lang="en-US" baseline="0"/>
              <a:t> Success</a:t>
            </a:r>
            <a:endParaRPr lang="en-US"/>
          </a:p>
        </c:rich>
      </c:tx>
      <c:overlay val="0"/>
    </c:title>
    <c:autoTitleDeleted val="0"/>
    <c:plotArea>
      <c:layout/>
      <c:barChart>
        <c:barDir val="bar"/>
        <c:grouping val="clustered"/>
        <c:varyColors val="0"/>
        <c:ser>
          <c:idx val="0"/>
          <c:order val="0"/>
          <c:tx>
            <c:strRef>
              <c:f>Sheet1!$B$1</c:f>
              <c:strCache>
                <c:ptCount val="1"/>
                <c:pt idx="0">
                  <c:v>2011</c:v>
                </c:pt>
              </c:strCache>
            </c:strRef>
          </c:tx>
          <c:invertIfNegative val="0"/>
          <c:cat>
            <c:strRef>
              <c:f>Sheet1!$A$2:$A$4</c:f>
              <c:strCache>
                <c:ptCount val="3"/>
                <c:pt idx="0">
                  <c:v>Day</c:v>
                </c:pt>
                <c:pt idx="1">
                  <c:v>Evening</c:v>
                </c:pt>
                <c:pt idx="2">
                  <c:v>Online</c:v>
                </c:pt>
              </c:strCache>
            </c:strRef>
          </c:cat>
          <c:val>
            <c:numRef>
              <c:f>Sheet1!$B$2:$B$4</c:f>
              <c:numCache>
                <c:formatCode>0%</c:formatCode>
                <c:ptCount val="3"/>
                <c:pt idx="0">
                  <c:v>0.63000000000000012</c:v>
                </c:pt>
                <c:pt idx="1">
                  <c:v>0.69000000000000006</c:v>
                </c:pt>
                <c:pt idx="2">
                  <c:v>0.8</c:v>
                </c:pt>
              </c:numCache>
            </c:numRef>
          </c:val>
        </c:ser>
        <c:ser>
          <c:idx val="1"/>
          <c:order val="1"/>
          <c:tx>
            <c:strRef>
              <c:f>Sheet1!$C$1</c:f>
              <c:strCache>
                <c:ptCount val="1"/>
                <c:pt idx="0">
                  <c:v>2012</c:v>
                </c:pt>
              </c:strCache>
            </c:strRef>
          </c:tx>
          <c:invertIfNegative val="0"/>
          <c:cat>
            <c:strRef>
              <c:f>Sheet1!$A$2:$A$4</c:f>
              <c:strCache>
                <c:ptCount val="3"/>
                <c:pt idx="0">
                  <c:v>Day</c:v>
                </c:pt>
                <c:pt idx="1">
                  <c:v>Evening</c:v>
                </c:pt>
                <c:pt idx="2">
                  <c:v>Online</c:v>
                </c:pt>
              </c:strCache>
            </c:strRef>
          </c:cat>
          <c:val>
            <c:numRef>
              <c:f>Sheet1!$C$2:$C$4</c:f>
              <c:numCache>
                <c:formatCode>0%</c:formatCode>
                <c:ptCount val="3"/>
                <c:pt idx="0">
                  <c:v>0.63000000000000012</c:v>
                </c:pt>
                <c:pt idx="1">
                  <c:v>0.70000000000000007</c:v>
                </c:pt>
                <c:pt idx="2">
                  <c:v>0.63000000000000012</c:v>
                </c:pt>
              </c:numCache>
            </c:numRef>
          </c:val>
        </c:ser>
        <c:ser>
          <c:idx val="2"/>
          <c:order val="2"/>
          <c:tx>
            <c:strRef>
              <c:f>Sheet1!$D$1</c:f>
              <c:strCache>
                <c:ptCount val="1"/>
                <c:pt idx="0">
                  <c:v>2013</c:v>
                </c:pt>
              </c:strCache>
            </c:strRef>
          </c:tx>
          <c:invertIfNegative val="0"/>
          <c:cat>
            <c:strRef>
              <c:f>Sheet1!$A$2:$A$4</c:f>
              <c:strCache>
                <c:ptCount val="3"/>
                <c:pt idx="0">
                  <c:v>Day</c:v>
                </c:pt>
                <c:pt idx="1">
                  <c:v>Evening</c:v>
                </c:pt>
                <c:pt idx="2">
                  <c:v>Online</c:v>
                </c:pt>
              </c:strCache>
            </c:strRef>
          </c:cat>
          <c:val>
            <c:numRef>
              <c:f>Sheet1!$D$2:$D$4</c:f>
              <c:numCache>
                <c:formatCode>0%</c:formatCode>
                <c:ptCount val="3"/>
                <c:pt idx="0">
                  <c:v>0.66000000000000014</c:v>
                </c:pt>
                <c:pt idx="1">
                  <c:v>0.71000000000000008</c:v>
                </c:pt>
                <c:pt idx="2">
                  <c:v>0</c:v>
                </c:pt>
              </c:numCache>
            </c:numRef>
          </c:val>
        </c:ser>
        <c:dLbls>
          <c:showLegendKey val="0"/>
          <c:showVal val="0"/>
          <c:showCatName val="0"/>
          <c:showSerName val="0"/>
          <c:showPercent val="0"/>
          <c:showBubbleSize val="0"/>
        </c:dLbls>
        <c:gapWidth val="150"/>
        <c:axId val="101928960"/>
        <c:axId val="101930496"/>
      </c:barChart>
      <c:catAx>
        <c:axId val="101928960"/>
        <c:scaling>
          <c:orientation val="minMax"/>
        </c:scaling>
        <c:delete val="0"/>
        <c:axPos val="l"/>
        <c:majorTickMark val="none"/>
        <c:minorTickMark val="none"/>
        <c:tickLblPos val="nextTo"/>
        <c:crossAx val="101930496"/>
        <c:crosses val="autoZero"/>
        <c:auto val="1"/>
        <c:lblAlgn val="ctr"/>
        <c:lblOffset val="100"/>
        <c:noMultiLvlLbl val="0"/>
      </c:catAx>
      <c:valAx>
        <c:axId val="101930496"/>
        <c:scaling>
          <c:orientation val="minMax"/>
        </c:scaling>
        <c:delete val="0"/>
        <c:axPos val="b"/>
        <c:majorGridlines/>
        <c:numFmt formatCode="0%" sourceLinked="1"/>
        <c:majorTickMark val="none"/>
        <c:minorTickMark val="none"/>
        <c:tickLblPos val="nextTo"/>
        <c:crossAx val="101928960"/>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Child</a:t>
            </a:r>
            <a:r>
              <a:rPr lang="en-US" baseline="0"/>
              <a:t> Development </a:t>
            </a:r>
          </a:p>
          <a:p>
            <a:pPr>
              <a:defRPr/>
            </a:pPr>
            <a:r>
              <a:rPr lang="en-US" baseline="0"/>
              <a:t>Fall Retention</a:t>
            </a:r>
          </a:p>
        </c:rich>
      </c:tx>
      <c:overlay val="0"/>
    </c:title>
    <c:autoTitleDeleted val="0"/>
    <c:plotArea>
      <c:layout/>
      <c:barChart>
        <c:barDir val="bar"/>
        <c:grouping val="clustered"/>
        <c:varyColors val="0"/>
        <c:ser>
          <c:idx val="0"/>
          <c:order val="0"/>
          <c:tx>
            <c:strRef>
              <c:f>Sheet1!$B$1</c:f>
              <c:strCache>
                <c:ptCount val="1"/>
                <c:pt idx="0">
                  <c:v>2010</c:v>
                </c:pt>
              </c:strCache>
            </c:strRef>
          </c:tx>
          <c:invertIfNegative val="0"/>
          <c:cat>
            <c:strRef>
              <c:f>Sheet1!$A$2:$A$4</c:f>
              <c:strCache>
                <c:ptCount val="3"/>
                <c:pt idx="0">
                  <c:v>Day</c:v>
                </c:pt>
                <c:pt idx="1">
                  <c:v>Evening</c:v>
                </c:pt>
                <c:pt idx="2">
                  <c:v>Online</c:v>
                </c:pt>
              </c:strCache>
            </c:strRef>
          </c:cat>
          <c:val>
            <c:numRef>
              <c:f>Sheet1!$B$2:$B$4</c:f>
              <c:numCache>
                <c:formatCode>0%</c:formatCode>
                <c:ptCount val="3"/>
                <c:pt idx="0">
                  <c:v>0.89</c:v>
                </c:pt>
                <c:pt idx="1">
                  <c:v>0.88</c:v>
                </c:pt>
                <c:pt idx="2">
                  <c:v>0.96000000000000008</c:v>
                </c:pt>
              </c:numCache>
            </c:numRef>
          </c:val>
        </c:ser>
        <c:ser>
          <c:idx val="1"/>
          <c:order val="1"/>
          <c:tx>
            <c:strRef>
              <c:f>Sheet1!$C$1</c:f>
              <c:strCache>
                <c:ptCount val="1"/>
                <c:pt idx="0">
                  <c:v>2011</c:v>
                </c:pt>
              </c:strCache>
            </c:strRef>
          </c:tx>
          <c:invertIfNegative val="0"/>
          <c:cat>
            <c:strRef>
              <c:f>Sheet1!$A$2:$A$4</c:f>
              <c:strCache>
                <c:ptCount val="3"/>
                <c:pt idx="0">
                  <c:v>Day</c:v>
                </c:pt>
                <c:pt idx="1">
                  <c:v>Evening</c:v>
                </c:pt>
                <c:pt idx="2">
                  <c:v>Online</c:v>
                </c:pt>
              </c:strCache>
            </c:strRef>
          </c:cat>
          <c:val>
            <c:numRef>
              <c:f>Sheet1!$C$2:$C$4</c:f>
              <c:numCache>
                <c:formatCode>0%</c:formatCode>
                <c:ptCount val="3"/>
                <c:pt idx="0">
                  <c:v>0.89</c:v>
                </c:pt>
                <c:pt idx="1">
                  <c:v>0.89</c:v>
                </c:pt>
                <c:pt idx="2">
                  <c:v>0.92</c:v>
                </c:pt>
              </c:numCache>
            </c:numRef>
          </c:val>
        </c:ser>
        <c:ser>
          <c:idx val="2"/>
          <c:order val="2"/>
          <c:tx>
            <c:strRef>
              <c:f>Sheet1!$D$1</c:f>
              <c:strCache>
                <c:ptCount val="1"/>
                <c:pt idx="0">
                  <c:v>2012</c:v>
                </c:pt>
              </c:strCache>
            </c:strRef>
          </c:tx>
          <c:invertIfNegative val="0"/>
          <c:cat>
            <c:strRef>
              <c:f>Sheet1!$A$2:$A$4</c:f>
              <c:strCache>
                <c:ptCount val="3"/>
                <c:pt idx="0">
                  <c:v>Day</c:v>
                </c:pt>
                <c:pt idx="1">
                  <c:v>Evening</c:v>
                </c:pt>
                <c:pt idx="2">
                  <c:v>Online</c:v>
                </c:pt>
              </c:strCache>
            </c:strRef>
          </c:cat>
          <c:val>
            <c:numRef>
              <c:f>Sheet1!$D$2:$D$4</c:f>
              <c:numCache>
                <c:formatCode>0%</c:formatCode>
                <c:ptCount val="3"/>
                <c:pt idx="0">
                  <c:v>0.89</c:v>
                </c:pt>
                <c:pt idx="1">
                  <c:v>0.92</c:v>
                </c:pt>
                <c:pt idx="2">
                  <c:v>0</c:v>
                </c:pt>
              </c:numCache>
            </c:numRef>
          </c:val>
        </c:ser>
        <c:dLbls>
          <c:showLegendKey val="0"/>
          <c:showVal val="0"/>
          <c:showCatName val="0"/>
          <c:showSerName val="0"/>
          <c:showPercent val="0"/>
          <c:showBubbleSize val="0"/>
        </c:dLbls>
        <c:gapWidth val="150"/>
        <c:axId val="101993472"/>
        <c:axId val="101999360"/>
      </c:barChart>
      <c:catAx>
        <c:axId val="101993472"/>
        <c:scaling>
          <c:orientation val="minMax"/>
        </c:scaling>
        <c:delete val="0"/>
        <c:axPos val="l"/>
        <c:majorTickMark val="none"/>
        <c:minorTickMark val="none"/>
        <c:tickLblPos val="nextTo"/>
        <c:crossAx val="101999360"/>
        <c:crosses val="autoZero"/>
        <c:auto val="1"/>
        <c:lblAlgn val="ctr"/>
        <c:lblOffset val="100"/>
        <c:noMultiLvlLbl val="0"/>
      </c:catAx>
      <c:valAx>
        <c:axId val="101999360"/>
        <c:scaling>
          <c:orientation val="minMax"/>
        </c:scaling>
        <c:delete val="0"/>
        <c:axPos val="b"/>
        <c:majorGridlines/>
        <c:numFmt formatCode="0%" sourceLinked="1"/>
        <c:majorTickMark val="none"/>
        <c:minorTickMark val="none"/>
        <c:tickLblPos val="nextTo"/>
        <c:crossAx val="101993472"/>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Child Development</a:t>
            </a:r>
          </a:p>
          <a:p>
            <a:pPr>
              <a:defRPr/>
            </a:pPr>
            <a:r>
              <a:rPr lang="en-US"/>
              <a:t>Spring Retention</a:t>
            </a:r>
          </a:p>
        </c:rich>
      </c:tx>
      <c:overlay val="0"/>
    </c:title>
    <c:autoTitleDeleted val="0"/>
    <c:plotArea>
      <c:layout/>
      <c:barChart>
        <c:barDir val="bar"/>
        <c:grouping val="clustered"/>
        <c:varyColors val="0"/>
        <c:ser>
          <c:idx val="0"/>
          <c:order val="0"/>
          <c:tx>
            <c:strRef>
              <c:f>Sheet1!$B$1</c:f>
              <c:strCache>
                <c:ptCount val="1"/>
                <c:pt idx="0">
                  <c:v>2011</c:v>
                </c:pt>
              </c:strCache>
            </c:strRef>
          </c:tx>
          <c:invertIfNegative val="0"/>
          <c:cat>
            <c:strRef>
              <c:f>Sheet1!$A$2:$A$4</c:f>
              <c:strCache>
                <c:ptCount val="3"/>
                <c:pt idx="0">
                  <c:v>Day</c:v>
                </c:pt>
                <c:pt idx="1">
                  <c:v>Evening</c:v>
                </c:pt>
                <c:pt idx="2">
                  <c:v>Online</c:v>
                </c:pt>
              </c:strCache>
            </c:strRef>
          </c:cat>
          <c:val>
            <c:numRef>
              <c:f>Sheet1!$B$2:$B$4</c:f>
              <c:numCache>
                <c:formatCode>0%</c:formatCode>
                <c:ptCount val="3"/>
                <c:pt idx="0">
                  <c:v>0.88</c:v>
                </c:pt>
                <c:pt idx="1">
                  <c:v>0.85000000000000009</c:v>
                </c:pt>
                <c:pt idx="2">
                  <c:v>0.8600000000000001</c:v>
                </c:pt>
              </c:numCache>
            </c:numRef>
          </c:val>
        </c:ser>
        <c:ser>
          <c:idx val="1"/>
          <c:order val="1"/>
          <c:tx>
            <c:strRef>
              <c:f>Sheet1!$C$1</c:f>
              <c:strCache>
                <c:ptCount val="1"/>
                <c:pt idx="0">
                  <c:v>2012</c:v>
                </c:pt>
              </c:strCache>
            </c:strRef>
          </c:tx>
          <c:invertIfNegative val="0"/>
          <c:cat>
            <c:strRef>
              <c:f>Sheet1!$A$2:$A$4</c:f>
              <c:strCache>
                <c:ptCount val="3"/>
                <c:pt idx="0">
                  <c:v>Day</c:v>
                </c:pt>
                <c:pt idx="1">
                  <c:v>Evening</c:v>
                </c:pt>
                <c:pt idx="2">
                  <c:v>Online</c:v>
                </c:pt>
              </c:strCache>
            </c:strRef>
          </c:cat>
          <c:val>
            <c:numRef>
              <c:f>Sheet1!$C$2:$C$4</c:f>
              <c:numCache>
                <c:formatCode>0%</c:formatCode>
                <c:ptCount val="3"/>
                <c:pt idx="0">
                  <c:v>0.79</c:v>
                </c:pt>
                <c:pt idx="1">
                  <c:v>0.88</c:v>
                </c:pt>
                <c:pt idx="2">
                  <c:v>0.87000000000000011</c:v>
                </c:pt>
              </c:numCache>
            </c:numRef>
          </c:val>
        </c:ser>
        <c:ser>
          <c:idx val="2"/>
          <c:order val="2"/>
          <c:tx>
            <c:strRef>
              <c:f>Sheet1!$D$1</c:f>
              <c:strCache>
                <c:ptCount val="1"/>
                <c:pt idx="0">
                  <c:v>2013</c:v>
                </c:pt>
              </c:strCache>
            </c:strRef>
          </c:tx>
          <c:invertIfNegative val="0"/>
          <c:cat>
            <c:strRef>
              <c:f>Sheet1!$A$2:$A$4</c:f>
              <c:strCache>
                <c:ptCount val="3"/>
                <c:pt idx="0">
                  <c:v>Day</c:v>
                </c:pt>
                <c:pt idx="1">
                  <c:v>Evening</c:v>
                </c:pt>
                <c:pt idx="2">
                  <c:v>Online</c:v>
                </c:pt>
              </c:strCache>
            </c:strRef>
          </c:cat>
          <c:val>
            <c:numRef>
              <c:f>Sheet1!$D$2:$D$4</c:f>
              <c:numCache>
                <c:formatCode>0%</c:formatCode>
                <c:ptCount val="3"/>
                <c:pt idx="0">
                  <c:v>0.82000000000000006</c:v>
                </c:pt>
                <c:pt idx="1">
                  <c:v>0.81</c:v>
                </c:pt>
                <c:pt idx="2">
                  <c:v>0</c:v>
                </c:pt>
              </c:numCache>
            </c:numRef>
          </c:val>
        </c:ser>
        <c:dLbls>
          <c:showLegendKey val="0"/>
          <c:showVal val="0"/>
          <c:showCatName val="0"/>
          <c:showSerName val="0"/>
          <c:showPercent val="0"/>
          <c:showBubbleSize val="0"/>
        </c:dLbls>
        <c:gapWidth val="150"/>
        <c:axId val="102025472"/>
        <c:axId val="102035456"/>
      </c:barChart>
      <c:catAx>
        <c:axId val="102025472"/>
        <c:scaling>
          <c:orientation val="minMax"/>
        </c:scaling>
        <c:delete val="0"/>
        <c:axPos val="l"/>
        <c:majorTickMark val="none"/>
        <c:minorTickMark val="none"/>
        <c:tickLblPos val="nextTo"/>
        <c:crossAx val="102035456"/>
        <c:crosses val="autoZero"/>
        <c:auto val="1"/>
        <c:lblAlgn val="ctr"/>
        <c:lblOffset val="100"/>
        <c:noMultiLvlLbl val="0"/>
      </c:catAx>
      <c:valAx>
        <c:axId val="102035456"/>
        <c:scaling>
          <c:orientation val="minMax"/>
        </c:scaling>
        <c:delete val="0"/>
        <c:axPos val="b"/>
        <c:majorGridlines/>
        <c:numFmt formatCode="0%" sourceLinked="1"/>
        <c:majorTickMark val="none"/>
        <c:minorTickMark val="none"/>
        <c:tickLblPos val="nextTo"/>
        <c:crossAx val="102025472"/>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overlay val="0"/>
    </c:title>
    <c:autoTitleDeleted val="0"/>
    <c:plotArea>
      <c:layout/>
      <c:barChart>
        <c:barDir val="bar"/>
        <c:grouping val="clustered"/>
        <c:varyColors val="0"/>
        <c:ser>
          <c:idx val="0"/>
          <c:order val="0"/>
          <c:tx>
            <c:strRef>
              <c:f>Sheet1!$B$1</c:f>
              <c:strCache>
                <c:ptCount val="1"/>
                <c:pt idx="0">
                  <c:v>Success</c:v>
                </c:pt>
              </c:strCache>
            </c:strRef>
          </c:tx>
          <c:invertIfNegative val="0"/>
          <c:cat>
            <c:strRef>
              <c:f>Sheet1!$A$2:$A$6</c:f>
              <c:strCache>
                <c:ptCount val="5"/>
                <c:pt idx="0">
                  <c:v>African American</c:v>
                </c:pt>
                <c:pt idx="1">
                  <c:v>Hispanic</c:v>
                </c:pt>
                <c:pt idx="2">
                  <c:v>White</c:v>
                </c:pt>
                <c:pt idx="3">
                  <c:v>other</c:v>
                </c:pt>
                <c:pt idx="4">
                  <c:v>Unknown</c:v>
                </c:pt>
              </c:strCache>
            </c:strRef>
          </c:cat>
          <c:val>
            <c:numRef>
              <c:f>Sheet1!$B$2:$B$6</c:f>
              <c:numCache>
                <c:formatCode>0%</c:formatCode>
                <c:ptCount val="5"/>
                <c:pt idx="0">
                  <c:v>0.6100000000000001</c:v>
                </c:pt>
                <c:pt idx="1">
                  <c:v>0.66000000000000014</c:v>
                </c:pt>
                <c:pt idx="2">
                  <c:v>0.88</c:v>
                </c:pt>
                <c:pt idx="3">
                  <c:v>0.88</c:v>
                </c:pt>
                <c:pt idx="4">
                  <c:v>0.66000000000000014</c:v>
                </c:pt>
              </c:numCache>
            </c:numRef>
          </c:val>
        </c:ser>
        <c:ser>
          <c:idx val="1"/>
          <c:order val="1"/>
          <c:tx>
            <c:strRef>
              <c:f>Sheet1!$C$1</c:f>
              <c:strCache>
                <c:ptCount val="1"/>
                <c:pt idx="0">
                  <c:v>Retention</c:v>
                </c:pt>
              </c:strCache>
            </c:strRef>
          </c:tx>
          <c:invertIfNegative val="0"/>
          <c:cat>
            <c:strRef>
              <c:f>Sheet1!$A$2:$A$6</c:f>
              <c:strCache>
                <c:ptCount val="5"/>
                <c:pt idx="0">
                  <c:v>African American</c:v>
                </c:pt>
                <c:pt idx="1">
                  <c:v>Hispanic</c:v>
                </c:pt>
                <c:pt idx="2">
                  <c:v>White</c:v>
                </c:pt>
                <c:pt idx="3">
                  <c:v>other</c:v>
                </c:pt>
                <c:pt idx="4">
                  <c:v>Unknown</c:v>
                </c:pt>
              </c:strCache>
            </c:strRef>
          </c:cat>
          <c:val>
            <c:numRef>
              <c:f>Sheet1!$C$2:$C$6</c:f>
              <c:numCache>
                <c:formatCode>0%</c:formatCode>
                <c:ptCount val="5"/>
                <c:pt idx="0">
                  <c:v>0.78</c:v>
                </c:pt>
                <c:pt idx="1">
                  <c:v>0.85000000000000009</c:v>
                </c:pt>
                <c:pt idx="2">
                  <c:v>0.95000000000000007</c:v>
                </c:pt>
                <c:pt idx="3">
                  <c:v>0.97000000000000008</c:v>
                </c:pt>
                <c:pt idx="4">
                  <c:v>0.85000000000000009</c:v>
                </c:pt>
              </c:numCache>
            </c:numRef>
          </c:val>
        </c:ser>
        <c:dLbls>
          <c:showLegendKey val="0"/>
          <c:showVal val="0"/>
          <c:showCatName val="0"/>
          <c:showSerName val="0"/>
          <c:showPercent val="0"/>
          <c:showBubbleSize val="0"/>
        </c:dLbls>
        <c:gapWidth val="150"/>
        <c:axId val="102093184"/>
        <c:axId val="102094720"/>
      </c:barChart>
      <c:catAx>
        <c:axId val="102093184"/>
        <c:scaling>
          <c:orientation val="minMax"/>
        </c:scaling>
        <c:delete val="0"/>
        <c:axPos val="l"/>
        <c:majorTickMark val="none"/>
        <c:minorTickMark val="none"/>
        <c:tickLblPos val="nextTo"/>
        <c:crossAx val="102094720"/>
        <c:crosses val="autoZero"/>
        <c:auto val="1"/>
        <c:lblAlgn val="ctr"/>
        <c:lblOffset val="100"/>
        <c:noMultiLvlLbl val="0"/>
      </c:catAx>
      <c:valAx>
        <c:axId val="102094720"/>
        <c:scaling>
          <c:orientation val="minMax"/>
        </c:scaling>
        <c:delete val="0"/>
        <c:axPos val="b"/>
        <c:majorGridlines/>
        <c:numFmt formatCode="0%" sourceLinked="1"/>
        <c:majorTickMark val="none"/>
        <c:minorTickMark val="none"/>
        <c:tickLblPos val="nextTo"/>
        <c:crossAx val="10209318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85B3E-AC46-4882-A6D3-3836F1E26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2712</Words>
  <Characters>15463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Linda Amidon</cp:lastModifiedBy>
  <cp:revision>3</cp:revision>
  <cp:lastPrinted>2013-11-14T21:50:00Z</cp:lastPrinted>
  <dcterms:created xsi:type="dcterms:W3CDTF">2014-03-03T19:47:00Z</dcterms:created>
  <dcterms:modified xsi:type="dcterms:W3CDTF">2014-04-15T18:25:00Z</dcterms:modified>
</cp:coreProperties>
</file>